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2EEA" w14:textId="77777777" w:rsidR="00C467A8" w:rsidRPr="00996629" w:rsidRDefault="00C467A8" w:rsidP="00C467A8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96629">
        <w:rPr>
          <w:rFonts w:ascii="黑体" w:eastAsia="黑体" w:hAnsi="黑体" w:hint="eastAsia"/>
          <w:sz w:val="32"/>
          <w:szCs w:val="32"/>
        </w:rPr>
        <w:t>附件2</w:t>
      </w:r>
    </w:p>
    <w:p w14:paraId="23047803" w14:textId="77777777" w:rsidR="00C467A8" w:rsidRPr="00996629" w:rsidRDefault="00C467A8" w:rsidP="00C467A8">
      <w:pPr>
        <w:pStyle w:val="1"/>
        <w:jc w:val="center"/>
      </w:pPr>
      <w:r>
        <w:rPr>
          <w:rFonts w:hint="eastAsia"/>
        </w:rPr>
        <w:t>学校</w:t>
      </w:r>
      <w:r w:rsidRPr="00996629">
        <w:rPr>
          <w:rFonts w:hint="eastAsia"/>
        </w:rPr>
        <w:t>参考选题</w:t>
      </w:r>
    </w:p>
    <w:p w14:paraId="7D7CDCFC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1.</w:t>
      </w:r>
      <w:r w:rsidRPr="00996629">
        <w:rPr>
          <w:rFonts w:ascii="Times New Roman" w:eastAsia="仿宋" w:hAnsi="Times New Roman" w:hint="eastAsia"/>
          <w:sz w:val="28"/>
          <w:szCs w:val="28"/>
        </w:rPr>
        <w:tab/>
      </w:r>
      <w:r w:rsidRPr="00996629">
        <w:rPr>
          <w:rFonts w:ascii="Times New Roman" w:eastAsia="仿宋" w:hAnsi="Times New Roman" w:hint="eastAsia"/>
          <w:sz w:val="28"/>
          <w:szCs w:val="28"/>
        </w:rPr>
        <w:t>新冠肺炎防疫期间高利用网络开展教学的方法研究；</w:t>
      </w:r>
    </w:p>
    <w:p w14:paraId="3A369DD8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2.</w:t>
      </w:r>
      <w:r w:rsidRPr="00996629">
        <w:rPr>
          <w:rFonts w:ascii="Times New Roman" w:eastAsia="仿宋" w:hAnsi="Times New Roman" w:hint="eastAsia"/>
          <w:sz w:val="28"/>
          <w:szCs w:val="28"/>
        </w:rPr>
        <w:tab/>
        <w:t>MOOC</w:t>
      </w:r>
      <w:r w:rsidRPr="00996629">
        <w:rPr>
          <w:rFonts w:ascii="Times New Roman" w:eastAsia="仿宋" w:hAnsi="Times New Roman" w:hint="eastAsia"/>
          <w:sz w:val="28"/>
          <w:szCs w:val="28"/>
        </w:rPr>
        <w:t>课程在新冠肺炎防疫期间应用于自主学习的作用和效果研究；</w:t>
      </w:r>
    </w:p>
    <w:p w14:paraId="5C522954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3.</w:t>
      </w:r>
      <w:r w:rsidRPr="00996629">
        <w:rPr>
          <w:rFonts w:ascii="Times New Roman" w:eastAsia="仿宋" w:hAnsi="Times New Roman" w:hint="eastAsia"/>
          <w:sz w:val="28"/>
          <w:szCs w:val="28"/>
        </w:rPr>
        <w:tab/>
      </w:r>
      <w:r w:rsidRPr="00996629">
        <w:rPr>
          <w:rFonts w:ascii="Times New Roman" w:eastAsia="仿宋" w:hAnsi="Times New Roman" w:hint="eastAsia"/>
          <w:sz w:val="28"/>
          <w:szCs w:val="28"/>
        </w:rPr>
        <w:t>新冠肺炎防疫期间针对</w:t>
      </w:r>
      <w:proofErr w:type="gramStart"/>
      <w:r w:rsidRPr="00996629">
        <w:rPr>
          <w:rFonts w:ascii="Times New Roman" w:eastAsia="仿宋" w:hAnsi="Times New Roman" w:hint="eastAsia"/>
          <w:sz w:val="28"/>
          <w:szCs w:val="28"/>
        </w:rPr>
        <w:t>不</w:t>
      </w:r>
      <w:proofErr w:type="gramEnd"/>
      <w:r w:rsidRPr="00996629">
        <w:rPr>
          <w:rFonts w:ascii="Times New Roman" w:eastAsia="仿宋" w:hAnsi="Times New Roman" w:hint="eastAsia"/>
          <w:sz w:val="28"/>
          <w:szCs w:val="28"/>
        </w:rPr>
        <w:t>同学</w:t>
      </w:r>
      <w:proofErr w:type="gramStart"/>
      <w:r w:rsidRPr="00996629">
        <w:rPr>
          <w:rFonts w:ascii="Times New Roman" w:eastAsia="仿宋" w:hAnsi="Times New Roman" w:hint="eastAsia"/>
          <w:sz w:val="28"/>
          <w:szCs w:val="28"/>
        </w:rPr>
        <w:t>段学生</w:t>
      </w:r>
      <w:proofErr w:type="gramEnd"/>
      <w:r w:rsidRPr="00996629">
        <w:rPr>
          <w:rFonts w:ascii="Times New Roman" w:eastAsia="仿宋" w:hAnsi="Times New Roman" w:hint="eastAsia"/>
          <w:sz w:val="28"/>
          <w:szCs w:val="28"/>
        </w:rPr>
        <w:t>选择教学方法和学习方法的研究；</w:t>
      </w:r>
    </w:p>
    <w:p w14:paraId="57086EC1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4.</w:t>
      </w:r>
      <w:r w:rsidRPr="00996629">
        <w:rPr>
          <w:rFonts w:ascii="Times New Roman" w:eastAsia="仿宋" w:hAnsi="Times New Roman" w:hint="eastAsia"/>
          <w:sz w:val="28"/>
          <w:szCs w:val="28"/>
        </w:rPr>
        <w:tab/>
      </w:r>
      <w:r w:rsidRPr="00996629">
        <w:rPr>
          <w:rFonts w:ascii="Times New Roman" w:eastAsia="仿宋" w:hAnsi="Times New Roman" w:hint="eastAsia"/>
          <w:sz w:val="28"/>
          <w:szCs w:val="28"/>
        </w:rPr>
        <w:t>新冠肺炎防疫期间大学生心理状态和疏导研究；</w:t>
      </w:r>
    </w:p>
    <w:p w14:paraId="798DC9E3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5.</w:t>
      </w:r>
      <w:r w:rsidRPr="00996629">
        <w:rPr>
          <w:rFonts w:ascii="Times New Roman" w:eastAsia="仿宋" w:hAnsi="Times New Roman" w:hint="eastAsia"/>
          <w:sz w:val="28"/>
          <w:szCs w:val="28"/>
        </w:rPr>
        <w:tab/>
      </w:r>
      <w:r w:rsidRPr="00996629">
        <w:rPr>
          <w:rFonts w:ascii="Times New Roman" w:eastAsia="仿宋" w:hAnsi="Times New Roman" w:hint="eastAsia"/>
          <w:sz w:val="28"/>
          <w:szCs w:val="28"/>
        </w:rPr>
        <w:t>新冠肺炎防疫期间大学生“宅”文化的表现和应对研究；</w:t>
      </w:r>
    </w:p>
    <w:p w14:paraId="4F86F942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6.</w:t>
      </w:r>
      <w:r w:rsidRPr="00996629">
        <w:rPr>
          <w:rFonts w:ascii="Times New Roman" w:eastAsia="仿宋" w:hAnsi="Times New Roman" w:hint="eastAsia"/>
          <w:sz w:val="28"/>
          <w:szCs w:val="28"/>
        </w:rPr>
        <w:tab/>
      </w:r>
      <w:r w:rsidRPr="00996629">
        <w:rPr>
          <w:rFonts w:ascii="Times New Roman" w:eastAsia="仿宋" w:hAnsi="Times New Roman" w:hint="eastAsia"/>
          <w:sz w:val="28"/>
          <w:szCs w:val="28"/>
        </w:rPr>
        <w:t>新冠肺炎防疫期间大学生思想政治教育工作机制与经验研究（包括学生管理、党建思政、就业指导、资助管理、心理辅导等）；</w:t>
      </w:r>
    </w:p>
    <w:p w14:paraId="0815331E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7.</w:t>
      </w:r>
      <w:r w:rsidRPr="00996629">
        <w:rPr>
          <w:rFonts w:ascii="Times New Roman" w:eastAsia="仿宋" w:hAnsi="Times New Roman" w:hint="eastAsia"/>
          <w:sz w:val="28"/>
          <w:szCs w:val="28"/>
        </w:rPr>
        <w:tab/>
      </w:r>
      <w:r w:rsidRPr="00996629">
        <w:rPr>
          <w:rFonts w:ascii="Times New Roman" w:eastAsia="仿宋" w:hAnsi="Times New Roman" w:hint="eastAsia"/>
          <w:sz w:val="28"/>
          <w:szCs w:val="28"/>
        </w:rPr>
        <w:t>基于新型冠状病毒结构、蛋白序列与其他流行病病毒比对结果的防疫基本方法研究；</w:t>
      </w:r>
    </w:p>
    <w:p w14:paraId="3056CD15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8.</w:t>
      </w:r>
      <w:r w:rsidRPr="00996629">
        <w:rPr>
          <w:rFonts w:ascii="Times New Roman" w:eastAsia="仿宋" w:hAnsi="Times New Roman" w:hint="eastAsia"/>
          <w:sz w:val="28"/>
          <w:szCs w:val="28"/>
        </w:rPr>
        <w:tab/>
      </w:r>
      <w:r w:rsidRPr="00996629">
        <w:rPr>
          <w:rFonts w:ascii="Times New Roman" w:eastAsia="仿宋" w:hAnsi="Times New Roman" w:hint="eastAsia"/>
          <w:sz w:val="28"/>
          <w:szCs w:val="28"/>
        </w:rPr>
        <w:t>利用生物信息学对新型冠状病毒溯源、变异与进化研究；</w:t>
      </w:r>
    </w:p>
    <w:p w14:paraId="0D06678A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10.</w:t>
      </w:r>
      <w:r w:rsidRPr="00996629">
        <w:rPr>
          <w:rFonts w:ascii="Times New Roman" w:eastAsia="仿宋" w:hAnsi="Times New Roman" w:hint="eastAsia"/>
          <w:sz w:val="28"/>
          <w:szCs w:val="28"/>
        </w:rPr>
        <w:t>人工智能学在突发公共卫生危机事件中的应用研究；</w:t>
      </w:r>
    </w:p>
    <w:p w14:paraId="49BEC27E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11.</w:t>
      </w:r>
      <w:r w:rsidRPr="00996629">
        <w:rPr>
          <w:rFonts w:ascii="Times New Roman" w:eastAsia="仿宋" w:hAnsi="Times New Roman" w:hint="eastAsia"/>
          <w:sz w:val="28"/>
          <w:szCs w:val="28"/>
        </w:rPr>
        <w:t>新冠肺炎防疫期间信息采集报送技术的设计、开发与功能优化；</w:t>
      </w:r>
    </w:p>
    <w:p w14:paraId="36383FCE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12.</w:t>
      </w:r>
      <w:r w:rsidRPr="00996629">
        <w:rPr>
          <w:rFonts w:ascii="Times New Roman" w:eastAsia="仿宋" w:hAnsi="Times New Roman" w:hint="eastAsia"/>
          <w:sz w:val="28"/>
          <w:szCs w:val="28"/>
        </w:rPr>
        <w:t>重大突发公共卫生事件中的大众传媒及社会心理研究；</w:t>
      </w:r>
    </w:p>
    <w:p w14:paraId="26F4881F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13.</w:t>
      </w:r>
      <w:r w:rsidRPr="00996629">
        <w:rPr>
          <w:rFonts w:ascii="Times New Roman" w:eastAsia="仿宋" w:hAnsi="Times New Roman" w:hint="eastAsia"/>
          <w:sz w:val="28"/>
          <w:szCs w:val="28"/>
        </w:rPr>
        <w:t>重大突发公共卫生事件</w:t>
      </w:r>
      <w:proofErr w:type="gramStart"/>
      <w:r w:rsidRPr="00996629">
        <w:rPr>
          <w:rFonts w:ascii="Times New Roman" w:eastAsia="仿宋" w:hAnsi="Times New Roman" w:hint="eastAsia"/>
          <w:sz w:val="28"/>
          <w:szCs w:val="28"/>
        </w:rPr>
        <w:t>中治理</w:t>
      </w:r>
      <w:proofErr w:type="gramEnd"/>
      <w:r w:rsidRPr="00996629">
        <w:rPr>
          <w:rFonts w:ascii="Times New Roman" w:eastAsia="仿宋" w:hAnsi="Times New Roman" w:hint="eastAsia"/>
          <w:sz w:val="28"/>
          <w:szCs w:val="28"/>
        </w:rPr>
        <w:t>体系和能力研究；</w:t>
      </w:r>
    </w:p>
    <w:p w14:paraId="0E16CF47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14.</w:t>
      </w:r>
      <w:r w:rsidRPr="00996629">
        <w:rPr>
          <w:rFonts w:ascii="Times New Roman" w:eastAsia="仿宋" w:hAnsi="Times New Roman" w:hint="eastAsia"/>
          <w:sz w:val="28"/>
          <w:szCs w:val="28"/>
        </w:rPr>
        <w:t>重大突发公共卫生事件对社会经济的影响研究；</w:t>
      </w:r>
    </w:p>
    <w:p w14:paraId="1C1A8B3F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15.</w:t>
      </w:r>
      <w:r w:rsidRPr="00996629">
        <w:rPr>
          <w:rFonts w:ascii="Times New Roman" w:eastAsia="仿宋" w:hAnsi="Times New Roman" w:hint="eastAsia"/>
          <w:sz w:val="28"/>
          <w:szCs w:val="28"/>
        </w:rPr>
        <w:t>不同地区应对重大突发公共卫生事件的组织管理和动员机制研究；</w:t>
      </w:r>
    </w:p>
    <w:p w14:paraId="415CA90F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16.</w:t>
      </w:r>
      <w:r w:rsidRPr="00996629">
        <w:rPr>
          <w:rFonts w:ascii="Times New Roman" w:eastAsia="仿宋" w:hAnsi="Times New Roman" w:hint="eastAsia"/>
          <w:sz w:val="28"/>
          <w:szCs w:val="28"/>
        </w:rPr>
        <w:t>中国历史上应对重大防疫抗</w:t>
      </w:r>
      <w:proofErr w:type="gramStart"/>
      <w:r w:rsidRPr="00996629">
        <w:rPr>
          <w:rFonts w:ascii="Times New Roman" w:eastAsia="仿宋" w:hAnsi="Times New Roman" w:hint="eastAsia"/>
          <w:sz w:val="28"/>
          <w:szCs w:val="28"/>
        </w:rPr>
        <w:t>疫</w:t>
      </w:r>
      <w:proofErr w:type="gramEnd"/>
      <w:r w:rsidRPr="00996629">
        <w:rPr>
          <w:rFonts w:ascii="Times New Roman" w:eastAsia="仿宋" w:hAnsi="Times New Roman" w:hint="eastAsia"/>
          <w:sz w:val="28"/>
          <w:szCs w:val="28"/>
        </w:rPr>
        <w:t>事件举措研究；</w:t>
      </w:r>
    </w:p>
    <w:p w14:paraId="1ACE6EA1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lastRenderedPageBreak/>
        <w:t>17.</w:t>
      </w:r>
      <w:r w:rsidRPr="00996629">
        <w:rPr>
          <w:rFonts w:ascii="Times New Roman" w:eastAsia="仿宋" w:hAnsi="Times New Roman" w:hint="eastAsia"/>
          <w:sz w:val="28"/>
          <w:szCs w:val="28"/>
        </w:rPr>
        <w:t>世界各国治理重大突发公共卫生事件比较研究；</w:t>
      </w:r>
    </w:p>
    <w:p w14:paraId="7C76E995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18.</w:t>
      </w:r>
      <w:r w:rsidRPr="00996629">
        <w:rPr>
          <w:rFonts w:ascii="Times New Roman" w:eastAsia="仿宋" w:hAnsi="Times New Roman" w:hint="eastAsia"/>
          <w:sz w:val="28"/>
          <w:szCs w:val="28"/>
        </w:rPr>
        <w:t>关于新冠肺炎防疫期间运用和完善相关法律的研究；</w:t>
      </w:r>
    </w:p>
    <w:p w14:paraId="78EBE3D3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19.</w:t>
      </w:r>
      <w:r w:rsidRPr="00996629">
        <w:rPr>
          <w:rFonts w:ascii="Times New Roman" w:eastAsia="仿宋" w:hAnsi="Times New Roman" w:hint="eastAsia"/>
          <w:sz w:val="28"/>
          <w:szCs w:val="28"/>
        </w:rPr>
        <w:t>复杂网络中的动态安全风险传播、演化和防范研究；</w:t>
      </w:r>
    </w:p>
    <w:p w14:paraId="0C9008AC" w14:textId="77777777" w:rsidR="00C467A8" w:rsidRPr="00996629" w:rsidRDefault="00C467A8" w:rsidP="00C467A8">
      <w:pPr>
        <w:rPr>
          <w:rFonts w:ascii="Times New Roman" w:eastAsia="仿宋" w:hAnsi="Times New Roman"/>
          <w:sz w:val="28"/>
          <w:szCs w:val="28"/>
        </w:rPr>
      </w:pPr>
      <w:r w:rsidRPr="00996629">
        <w:rPr>
          <w:rFonts w:ascii="Times New Roman" w:eastAsia="仿宋" w:hAnsi="Times New Roman" w:hint="eastAsia"/>
          <w:sz w:val="28"/>
          <w:szCs w:val="28"/>
        </w:rPr>
        <w:t>20.</w:t>
      </w:r>
      <w:r w:rsidRPr="00996629">
        <w:rPr>
          <w:rFonts w:ascii="Times New Roman" w:eastAsia="仿宋" w:hAnsi="Times New Roman" w:hint="eastAsia"/>
          <w:sz w:val="28"/>
          <w:szCs w:val="28"/>
        </w:rPr>
        <w:t>新冠肺炎防疫期间各类信息数据和文本的统计分析研究。</w:t>
      </w:r>
    </w:p>
    <w:p w14:paraId="656CC43C" w14:textId="77777777" w:rsidR="002117C3" w:rsidRPr="00C467A8" w:rsidRDefault="002117C3" w:rsidP="00C467A8">
      <w:bookmarkStart w:id="0" w:name="_GoBack"/>
      <w:bookmarkEnd w:id="0"/>
    </w:p>
    <w:sectPr w:rsidR="002117C3" w:rsidRPr="00C46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E0EB5" w14:textId="77777777" w:rsidR="00F90090" w:rsidRDefault="00F90090" w:rsidP="00EC385F">
      <w:r>
        <w:separator/>
      </w:r>
    </w:p>
  </w:endnote>
  <w:endnote w:type="continuationSeparator" w:id="0">
    <w:p w14:paraId="7EF27173" w14:textId="77777777" w:rsidR="00F90090" w:rsidRDefault="00F90090" w:rsidP="00E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E796F" w14:textId="77777777" w:rsidR="00F90090" w:rsidRDefault="00F90090" w:rsidP="00EC385F">
      <w:r>
        <w:separator/>
      </w:r>
    </w:p>
  </w:footnote>
  <w:footnote w:type="continuationSeparator" w:id="0">
    <w:p w14:paraId="067E9D68" w14:textId="77777777" w:rsidR="00F90090" w:rsidRDefault="00F90090" w:rsidP="00EC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54C0F"/>
    <w:multiLevelType w:val="hybridMultilevel"/>
    <w:tmpl w:val="908A6A14"/>
    <w:lvl w:ilvl="0" w:tplc="C4602C8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45"/>
    <w:rsid w:val="002117C3"/>
    <w:rsid w:val="002B01A4"/>
    <w:rsid w:val="008C65E2"/>
    <w:rsid w:val="0095781B"/>
    <w:rsid w:val="00B05C45"/>
    <w:rsid w:val="00C467A8"/>
    <w:rsid w:val="00EC385F"/>
    <w:rsid w:val="00F9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77FD7A-C8CD-4294-9E51-159E06C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7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67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85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467A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RYPD</dc:creator>
  <cp:keywords/>
  <dc:description/>
  <cp:lastModifiedBy>RYPD</cp:lastModifiedBy>
  <cp:revision>3</cp:revision>
  <dcterms:created xsi:type="dcterms:W3CDTF">2020-02-15T05:45:00Z</dcterms:created>
  <dcterms:modified xsi:type="dcterms:W3CDTF">2020-02-15T11:21:00Z</dcterms:modified>
</cp:coreProperties>
</file>