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80" w:lineRule="exact"/>
        <w:jc w:val="center"/>
        <w:rPr>
          <w:rFonts w:ascii="Times New Roman" w:hAnsi="Times New Roman"/>
          <w:color w:val="333333"/>
          <w:sz w:val="24"/>
          <w:szCs w:val="24"/>
          <w:shd w:val="clear" w:color="auto" w:fill="FFFFFF"/>
        </w:rPr>
      </w:pPr>
      <w:r>
        <w:rPr>
          <w:rFonts w:hint="eastAsia" w:ascii="Times New Roman" w:hAnsi="Times New Roman"/>
          <w:b/>
          <w:color w:val="333333"/>
          <w:sz w:val="28"/>
          <w:szCs w:val="24"/>
          <w:shd w:val="clear" w:color="auto" w:fill="FFFFFF"/>
        </w:rPr>
        <w:t>地理学院</w:t>
      </w:r>
    </w:p>
    <w:p>
      <w:pPr>
        <w:spacing w:before="240" w:line="480" w:lineRule="exact"/>
        <w:ind w:firstLine="482"/>
        <w:rPr>
          <w:rFonts w:hint="eastAsia" w:ascii="Times New Roman" w:hAnsi="Times New Roman" w:eastAsiaTheme="minorEastAsia"/>
          <w:color w:val="333333"/>
          <w:sz w:val="24"/>
          <w:szCs w:val="24"/>
          <w:shd w:val="clear" w:color="auto" w:fill="FFFFFF"/>
          <w:lang w:eastAsia="zh-CN"/>
        </w:rPr>
      </w:pPr>
      <w:r>
        <w:rPr>
          <w:rFonts w:ascii="Times New Roman" w:hAnsi="Times New Roman"/>
          <w:color w:val="333333"/>
          <w:sz w:val="24"/>
          <w:szCs w:val="24"/>
          <w:shd w:val="clear" w:color="auto" w:fill="FFFFFF"/>
        </w:rPr>
        <w:t>地理学院隶属于北京师范大学地理科学学部，是北京师范大学地理学的主建单位之一。1902年北京师范大学建立之初，开始培养地理学人才，成为我国最早孕育地理学科的重要机构之一。1928年独立设置地理系，是中国历史上最早具有独立建制的地理系之一。随着社会经济的发展和学科的不断进步，1993年在地理系基础上率先组建了资源科学与环境系。并于2003年成立了地理学与遥感科学学院。为了加强一流学科建设，北京师范大学于2016年11月成立了地理科学学部，并设置地理学院。</w:t>
      </w:r>
    </w:p>
    <w:p>
      <w:pPr>
        <w:spacing w:before="240" w:line="480" w:lineRule="exact"/>
        <w:ind w:firstLine="482"/>
        <w:rPr>
          <w:rFonts w:hint="eastAsia" w:ascii="Times New Roman" w:hAnsi="Times New Roman" w:eastAsiaTheme="minorEastAsia"/>
          <w:color w:val="333333"/>
          <w:sz w:val="24"/>
          <w:szCs w:val="24"/>
          <w:shd w:val="clear" w:color="auto" w:fill="FFFFFF"/>
          <w:lang w:eastAsia="zh-CN"/>
        </w:rPr>
      </w:pPr>
      <w:r>
        <w:rPr>
          <w:rFonts w:ascii="Times New Roman" w:hAnsi="Times New Roman"/>
          <w:color w:val="333333"/>
          <w:sz w:val="24"/>
          <w:szCs w:val="24"/>
          <w:shd w:val="clear" w:color="auto" w:fill="FFFFFF"/>
        </w:rPr>
        <w:t>       地理学院下设机构3所1中心，即自然地理学研究所，人文地理学研究所，地理信息系统研究所和地理教育中心。经过长期的发展，学院已经形成了多个优势的研究方向，如环境演变、土壤侵蚀、风沙过程、地缘关系、社会文化地理、地理空间认知与可视分析等。在地理教学方面，学院形成了自然地理、人文地理以及地理信息系统方向从本科、硕士和博士研究生完善的人才培养体系。作为我国知名的地理学科建设机构，学院多次参与制定全国师范院校的地理学教学计划、教学大纲、教材以及实验室设计等；还在基础教育的课程改革、课标研制、新教材编写等方面做出了重要贡献。学院拥有教职工5</w:t>
      </w:r>
      <w:r>
        <w:rPr>
          <w:rFonts w:hint="eastAsia" w:ascii="Times New Roman" w:hAnsi="Times New Roman"/>
          <w:color w:val="333333"/>
          <w:sz w:val="24"/>
          <w:szCs w:val="24"/>
          <w:shd w:val="clear" w:color="auto" w:fill="FFFFFF"/>
        </w:rPr>
        <w:t>8</w:t>
      </w:r>
      <w:r>
        <w:rPr>
          <w:rFonts w:ascii="Times New Roman" w:hAnsi="Times New Roman"/>
          <w:color w:val="333333"/>
          <w:sz w:val="24"/>
          <w:szCs w:val="24"/>
          <w:shd w:val="clear" w:color="auto" w:fill="FFFFFF"/>
        </w:rPr>
        <w:t>人</w:t>
      </w:r>
      <w:r>
        <w:rPr>
          <w:rFonts w:hint="eastAsia"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专任教师5</w:t>
      </w:r>
      <w:r>
        <w:rPr>
          <w:rFonts w:hint="eastAsia" w:ascii="Times New Roman" w:hAnsi="Times New Roman"/>
          <w:color w:val="333333"/>
          <w:sz w:val="24"/>
          <w:szCs w:val="24"/>
          <w:shd w:val="clear" w:color="auto" w:fill="FFFFFF"/>
        </w:rPr>
        <w:t>7</w:t>
      </w:r>
      <w:r>
        <w:rPr>
          <w:rFonts w:ascii="Times New Roman" w:hAnsi="Times New Roman"/>
          <w:color w:val="333333"/>
          <w:sz w:val="24"/>
          <w:szCs w:val="24"/>
          <w:shd w:val="clear" w:color="auto" w:fill="FFFFFF"/>
        </w:rPr>
        <w:t>人，其中教授</w:t>
      </w:r>
      <w:r>
        <w:rPr>
          <w:rFonts w:hint="eastAsia" w:ascii="Times New Roman" w:hAnsi="Times New Roman"/>
          <w:color w:val="333333"/>
          <w:sz w:val="24"/>
          <w:szCs w:val="24"/>
          <w:shd w:val="clear" w:color="auto" w:fill="FFFFFF"/>
        </w:rPr>
        <w:t>28</w:t>
      </w:r>
      <w:r>
        <w:rPr>
          <w:rFonts w:ascii="Times New Roman" w:hAnsi="Times New Roman"/>
          <w:color w:val="333333"/>
          <w:sz w:val="24"/>
          <w:szCs w:val="24"/>
          <w:shd w:val="clear" w:color="auto" w:fill="FFFFFF"/>
        </w:rPr>
        <w:t>人、副教授</w:t>
      </w:r>
      <w:r>
        <w:rPr>
          <w:rFonts w:hint="eastAsia" w:ascii="Times New Roman" w:hAnsi="Times New Roman"/>
          <w:color w:val="333333"/>
          <w:sz w:val="24"/>
          <w:szCs w:val="24"/>
          <w:shd w:val="clear" w:color="auto" w:fill="FFFFFF"/>
        </w:rPr>
        <w:t>21</w:t>
      </w:r>
      <w:r>
        <w:rPr>
          <w:rFonts w:ascii="Times New Roman" w:hAnsi="Times New Roman"/>
          <w:color w:val="333333"/>
          <w:sz w:val="24"/>
          <w:szCs w:val="24"/>
          <w:shd w:val="clear" w:color="auto" w:fill="FFFFFF"/>
        </w:rPr>
        <w:t>人、讲师</w:t>
      </w:r>
      <w:r>
        <w:rPr>
          <w:rFonts w:hint="eastAsia" w:ascii="Times New Roman" w:hAnsi="Times New Roman"/>
          <w:color w:val="333333"/>
          <w:sz w:val="24"/>
          <w:szCs w:val="24"/>
          <w:shd w:val="clear" w:color="auto" w:fill="FFFFFF"/>
        </w:rPr>
        <w:t>5</w:t>
      </w:r>
      <w:r>
        <w:rPr>
          <w:rFonts w:ascii="Times New Roman" w:hAnsi="Times New Roman"/>
          <w:color w:val="333333"/>
          <w:sz w:val="24"/>
          <w:szCs w:val="24"/>
          <w:shd w:val="clear" w:color="auto" w:fill="FFFFFF"/>
        </w:rPr>
        <w:t>人，</w:t>
      </w:r>
      <w:r>
        <w:rPr>
          <w:rFonts w:hint="eastAsia" w:ascii="Times New Roman" w:hAnsi="Times New Roman"/>
          <w:color w:val="333333"/>
          <w:sz w:val="24"/>
          <w:szCs w:val="24"/>
          <w:shd w:val="clear" w:color="auto" w:fill="FFFFFF"/>
        </w:rPr>
        <w:t>外籍教授</w:t>
      </w:r>
      <w:r>
        <w:rPr>
          <w:rFonts w:ascii="Times New Roman" w:hAnsi="Times New Roman"/>
          <w:color w:val="333333"/>
          <w:sz w:val="24"/>
          <w:szCs w:val="24"/>
          <w:shd w:val="clear" w:color="auto" w:fill="FFFFFF"/>
        </w:rPr>
        <w:t>1人，教授级高工1人</w:t>
      </w:r>
      <w:r>
        <w:rPr>
          <w:rFonts w:hint="eastAsia" w:ascii="Times New Roman" w:hAnsi="Times New Roman"/>
          <w:color w:val="333333"/>
          <w:sz w:val="24"/>
          <w:szCs w:val="24"/>
          <w:shd w:val="clear" w:color="auto" w:fill="FFFFFF"/>
        </w:rPr>
        <w:t>，工程实验岗1人，</w:t>
      </w:r>
      <w:r>
        <w:rPr>
          <w:rFonts w:ascii="Times New Roman" w:hAnsi="Times New Roman"/>
          <w:color w:val="333333"/>
          <w:sz w:val="24"/>
          <w:szCs w:val="24"/>
          <w:shd w:val="clear" w:color="auto" w:fill="FFFFFF"/>
        </w:rPr>
        <w:t>行政管理人员1人。</w:t>
      </w:r>
    </w:p>
    <w:p>
      <w:pPr>
        <w:spacing w:before="240" w:line="480" w:lineRule="exact"/>
        <w:ind w:firstLine="482"/>
        <w:rPr>
          <w:rFonts w:hint="eastAsia" w:ascii="Times New Roman" w:hAnsi="Times New Roman" w:eastAsiaTheme="minorEastAsia"/>
          <w:color w:val="333333"/>
          <w:sz w:val="24"/>
          <w:szCs w:val="24"/>
          <w:shd w:val="clear" w:color="auto" w:fill="FFFFFF"/>
          <w:lang w:eastAsia="zh-CN"/>
        </w:rPr>
      </w:pPr>
      <w:r>
        <w:rPr>
          <w:rFonts w:ascii="Times New Roman" w:hAnsi="Times New Roman"/>
          <w:color w:val="333333"/>
          <w:sz w:val="24"/>
          <w:szCs w:val="24"/>
          <w:shd w:val="clear" w:color="auto" w:fill="FFFFFF"/>
        </w:rPr>
        <w:t>       学院面向国际一流学术机构，搭建科学研究和人才培养的国际化平台，先后与美国威斯康星大学麦迪逊分校、美国马里兰大学、美国波士顿大学、美国亚利桑那州立大学、美国堪萨斯大学、瑞典哥德堡大学、德国斯图加特大学、荷兰屯特大学、香港大学、香港浸会大学、牛津大学等国际一流地理系科建立合作机制，选派在职青年教师、研究生和本科生赴国外公派留学攻读学位、联合培养、短期培训交流，接待国外和境外高校学生在国内开展联合地理学野外实习。</w:t>
      </w:r>
    </w:p>
    <w:p>
      <w:pPr>
        <w:spacing w:before="240" w:line="480" w:lineRule="exact"/>
        <w:ind w:firstLine="482"/>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杏坛育人，舆地兴邦。在国家和北京师范大学统筹推进世界一流大学和一流学科建设的今天，学院正在集科研、教学和人才培养于一体，与学校相关地理学一级学科建设机构一道，瞄准世界一流，汇聚优质资源，培养一流人才，产出一流成果，将为世界一流学科建设做出重要贡献。</w:t>
      </w:r>
    </w:p>
    <w:p>
      <w:pPr>
        <w:spacing w:before="240" w:line="480" w:lineRule="exact"/>
        <w:jc w:val="center"/>
        <w:rPr>
          <w:color w:val="333333"/>
          <w:sz w:val="24"/>
          <w:szCs w:val="24"/>
          <w:shd w:val="clear" w:color="auto" w:fill="FFFFFF"/>
        </w:rPr>
      </w:pPr>
      <w:r>
        <w:rPr>
          <w:rFonts w:hint="eastAsia"/>
          <w:b/>
          <w:color w:val="333333"/>
          <w:sz w:val="28"/>
          <w:szCs w:val="24"/>
          <w:shd w:val="clear" w:color="auto" w:fill="FFFFFF"/>
        </w:rPr>
        <w:t>自然资源学院简介</w:t>
      </w:r>
    </w:p>
    <w:p>
      <w:pPr>
        <w:spacing w:before="240" w:line="480" w:lineRule="exact"/>
        <w:ind w:firstLine="482"/>
        <w:rPr>
          <w:color w:val="333333"/>
          <w:sz w:val="24"/>
          <w:szCs w:val="24"/>
          <w:shd w:val="clear" w:color="auto" w:fill="FFFFFF"/>
        </w:rPr>
      </w:pPr>
      <w:r>
        <w:rPr>
          <w:rFonts w:hint="eastAsia"/>
          <w:color w:val="333333"/>
          <w:sz w:val="24"/>
          <w:szCs w:val="24"/>
          <w:shd w:val="clear" w:color="auto" w:fill="FFFFFF"/>
        </w:rPr>
        <w:t>北京师范大学地理科学学部自然资源学院的前身是1997年成立的北京师范大学资源科学研究所，随着研究力量的不断发展壮大和社会发展的需要，2003年正式挂牌成立北京师范大学资源学院。学院曾先后拥有自然资源（自设）、自然地理学、地图学与地理信息系统、生态学、土地资源管理专业等5个博士点，拥有自然资源（自设）、自然地理学、地图学与地理信息系统、土地资源管理、测绘科学与技术、中药学专业等</w:t>
      </w:r>
      <w:r>
        <w:rPr>
          <w:color w:val="333333"/>
          <w:sz w:val="24"/>
          <w:szCs w:val="24"/>
          <w:shd w:val="clear" w:color="auto" w:fill="FFFFFF"/>
        </w:rPr>
        <w:t>6</w:t>
      </w:r>
      <w:r>
        <w:rPr>
          <w:rFonts w:hint="eastAsia"/>
          <w:color w:val="333333"/>
          <w:sz w:val="24"/>
          <w:szCs w:val="24"/>
          <w:shd w:val="clear" w:color="auto" w:fill="FFFFFF"/>
        </w:rPr>
        <w:t>个硕士点。2008年“自然资源”被列入“交叉学科北京市重点学科”，2012年资源学院招收“资源环境科学”专业本科生。2016年11月资源学院并入北京师范大学地理科学学部，重点开展陆表系统地理自然要素过程相互作用与区域分异，自然资源形成机理及资源利用与管理的科学研究与高素质复合人才培养</w:t>
      </w:r>
      <w:r>
        <w:rPr>
          <w:color w:val="333333"/>
          <w:sz w:val="24"/>
          <w:szCs w:val="24"/>
          <w:shd w:val="clear" w:color="auto" w:fill="FFFFFF"/>
        </w:rPr>
        <w:t>。</w:t>
      </w:r>
    </w:p>
    <w:p>
      <w:pPr>
        <w:spacing w:before="240" w:line="480" w:lineRule="exact"/>
        <w:ind w:firstLine="482"/>
        <w:rPr>
          <w:sz w:val="24"/>
          <w:szCs w:val="24"/>
          <w:shd w:val="clear" w:color="auto" w:fill="FFFFFF"/>
        </w:rPr>
      </w:pPr>
      <w:r>
        <w:rPr>
          <w:rFonts w:hint="eastAsia"/>
          <w:color w:val="333333"/>
          <w:sz w:val="24"/>
          <w:szCs w:val="24"/>
          <w:shd w:val="clear" w:color="auto" w:fill="FFFFFF"/>
        </w:rPr>
        <w:t>自然资源学院现有在职教职工</w:t>
      </w:r>
      <w:r>
        <w:rPr>
          <w:color w:val="333333"/>
          <w:sz w:val="24"/>
          <w:szCs w:val="24"/>
          <w:shd w:val="clear" w:color="auto" w:fill="FFFFFF"/>
        </w:rPr>
        <w:t>44</w:t>
      </w:r>
      <w:r>
        <w:rPr>
          <w:rFonts w:hint="eastAsia"/>
          <w:color w:val="333333"/>
          <w:sz w:val="24"/>
          <w:szCs w:val="24"/>
          <w:shd w:val="clear" w:color="auto" w:fill="FFFFFF"/>
        </w:rPr>
        <w:t>人，含教授</w:t>
      </w:r>
      <w:r>
        <w:rPr>
          <w:color w:val="333333"/>
          <w:sz w:val="24"/>
          <w:szCs w:val="24"/>
          <w:shd w:val="clear" w:color="auto" w:fill="FFFFFF"/>
        </w:rPr>
        <w:t>26</w:t>
      </w:r>
      <w:r>
        <w:rPr>
          <w:rFonts w:hint="eastAsia"/>
          <w:color w:val="333333"/>
          <w:sz w:val="24"/>
          <w:szCs w:val="24"/>
          <w:shd w:val="clear" w:color="auto" w:fill="FFFFFF"/>
        </w:rPr>
        <w:t>人，副教授</w:t>
      </w:r>
      <w:r>
        <w:rPr>
          <w:color w:val="333333"/>
          <w:sz w:val="24"/>
          <w:szCs w:val="24"/>
          <w:shd w:val="clear" w:color="auto" w:fill="FFFFFF"/>
        </w:rPr>
        <w:t>15</w:t>
      </w:r>
      <w:r>
        <w:rPr>
          <w:rFonts w:hint="eastAsia"/>
          <w:color w:val="333333"/>
          <w:sz w:val="24"/>
          <w:szCs w:val="24"/>
          <w:shd w:val="clear" w:color="auto" w:fill="FFFFFF"/>
        </w:rPr>
        <w:t>人，讲师</w:t>
      </w:r>
      <w:r>
        <w:rPr>
          <w:color w:val="333333"/>
          <w:sz w:val="24"/>
          <w:szCs w:val="24"/>
          <w:shd w:val="clear" w:color="auto" w:fill="FFFFFF"/>
        </w:rPr>
        <w:t>2</w:t>
      </w:r>
      <w:r>
        <w:rPr>
          <w:rFonts w:hint="eastAsia"/>
          <w:color w:val="333333"/>
          <w:sz w:val="24"/>
          <w:szCs w:val="24"/>
          <w:shd w:val="clear" w:color="auto" w:fill="FFFFFF"/>
        </w:rPr>
        <w:t>人，行政管理1人。其中，国家杰出青年科学基金获得者1人，国家“万人计划”中青年科技领军人才1人，国家优秀青年科学基金获得者</w:t>
      </w:r>
      <w:r>
        <w:rPr>
          <w:color w:val="333333"/>
          <w:sz w:val="24"/>
          <w:szCs w:val="24"/>
          <w:shd w:val="clear" w:color="auto" w:fill="FFFFFF"/>
        </w:rPr>
        <w:t>1</w:t>
      </w:r>
      <w:r>
        <w:rPr>
          <w:rFonts w:hint="eastAsia"/>
          <w:color w:val="333333"/>
          <w:sz w:val="24"/>
          <w:szCs w:val="24"/>
          <w:shd w:val="clear" w:color="auto" w:fill="FFFFFF"/>
        </w:rPr>
        <w:t>人，</w:t>
      </w:r>
      <w:r>
        <w:rPr>
          <w:rFonts w:hint="eastAsia"/>
          <w:sz w:val="24"/>
          <w:szCs w:val="24"/>
          <w:shd w:val="clear" w:color="auto" w:fill="FFFFFF"/>
        </w:rPr>
        <w:t>教育部青年长江学者1人，</w:t>
      </w:r>
      <w:r>
        <w:rPr>
          <w:rFonts w:hint="eastAsia"/>
          <w:color w:val="333333"/>
          <w:sz w:val="24"/>
          <w:szCs w:val="24"/>
          <w:shd w:val="clear" w:color="auto" w:fill="FFFFFF"/>
        </w:rPr>
        <w:t>教育部新世纪人才</w:t>
      </w:r>
      <w:r>
        <w:rPr>
          <w:color w:val="333333"/>
          <w:sz w:val="24"/>
          <w:szCs w:val="24"/>
          <w:shd w:val="clear" w:color="auto" w:fill="FFFFFF"/>
        </w:rPr>
        <w:t>2</w:t>
      </w:r>
      <w:r>
        <w:rPr>
          <w:rFonts w:hint="eastAsia"/>
          <w:color w:val="333333"/>
          <w:sz w:val="24"/>
          <w:szCs w:val="24"/>
          <w:shd w:val="clear" w:color="auto" w:fill="FFFFFF"/>
        </w:rPr>
        <w:t>人，教育部“马工程”首席专家1人，北京市优秀人才</w:t>
      </w:r>
      <w:r>
        <w:rPr>
          <w:color w:val="333333"/>
          <w:sz w:val="24"/>
          <w:szCs w:val="24"/>
          <w:shd w:val="clear" w:color="auto" w:fill="FFFFFF"/>
        </w:rPr>
        <w:t>2</w:t>
      </w:r>
      <w:r>
        <w:rPr>
          <w:rFonts w:hint="eastAsia"/>
          <w:color w:val="333333"/>
          <w:sz w:val="24"/>
          <w:szCs w:val="24"/>
          <w:shd w:val="clear" w:color="auto" w:fill="FFFFFF"/>
        </w:rPr>
        <w:t>人。近5年来，学院先后承担国家和地方各类科研项目</w:t>
      </w:r>
      <w:r>
        <w:rPr>
          <w:color w:val="333333"/>
          <w:sz w:val="24"/>
          <w:szCs w:val="24"/>
          <w:shd w:val="clear" w:color="auto" w:fill="FFFFFF"/>
        </w:rPr>
        <w:t>300</w:t>
      </w:r>
      <w:r>
        <w:rPr>
          <w:rFonts w:hint="eastAsia"/>
          <w:color w:val="333333"/>
          <w:sz w:val="24"/>
          <w:szCs w:val="24"/>
          <w:shd w:val="clear" w:color="auto" w:fill="FFFFFF"/>
        </w:rPr>
        <w:t>余项，其中国家级重大重点项目、课题22项，国家重点基础研究发展计划（“973”计划）项目1项、课题2项，国家重点研发计划项目课题5项，国家支撑计划课题1项，国家自然科学基金重大研究计划集成项目2项、培育项目1项，国家自然科学基金重大项目课题1项，国家自然科学基金重点项目4项，国家社科基金重大项目2项，“万人计划”中青年科技领军人才项目1项，国家自然科学基金优秀青年科学基金项目1项，国家第二次青藏高原综合科学考察研究专题项目1项；已获得国家级奖励1项、省部级奖励</w:t>
      </w:r>
      <w:r>
        <w:rPr>
          <w:color w:val="333333"/>
          <w:sz w:val="24"/>
          <w:szCs w:val="24"/>
          <w:shd w:val="clear" w:color="auto" w:fill="FFFFFF"/>
        </w:rPr>
        <w:t>12</w:t>
      </w:r>
      <w:r>
        <w:rPr>
          <w:rFonts w:hint="eastAsia"/>
          <w:color w:val="333333"/>
          <w:sz w:val="24"/>
          <w:szCs w:val="24"/>
          <w:shd w:val="clear" w:color="auto" w:fill="FFFFFF"/>
        </w:rPr>
        <w:t>项、学会奖及其他奖励1</w:t>
      </w:r>
      <w:r>
        <w:rPr>
          <w:color w:val="333333"/>
          <w:sz w:val="24"/>
          <w:szCs w:val="24"/>
          <w:shd w:val="clear" w:color="auto" w:fill="FFFFFF"/>
        </w:rPr>
        <w:t>5</w:t>
      </w:r>
      <w:r>
        <w:rPr>
          <w:rFonts w:hint="eastAsia"/>
          <w:color w:val="333333"/>
          <w:sz w:val="24"/>
          <w:szCs w:val="24"/>
          <w:shd w:val="clear" w:color="auto" w:fill="FFFFFF"/>
        </w:rPr>
        <w:t>项；全院师生在国内外学术刊物上发表论文900余篇，其中SCI、SSCI文章5</w:t>
      </w:r>
      <w:r>
        <w:rPr>
          <w:color w:val="333333"/>
          <w:sz w:val="24"/>
          <w:szCs w:val="24"/>
          <w:shd w:val="clear" w:color="auto" w:fill="FFFFFF"/>
        </w:rPr>
        <w:t>6</w:t>
      </w:r>
      <w:r>
        <w:rPr>
          <w:rFonts w:hint="eastAsia"/>
          <w:color w:val="333333"/>
          <w:sz w:val="24"/>
          <w:szCs w:val="24"/>
          <w:shd w:val="clear" w:color="auto" w:fill="FFFFFF"/>
        </w:rPr>
        <w:t>0余篇，EI文章20余篇；出版著作</w:t>
      </w:r>
      <w:r>
        <w:rPr>
          <w:color w:val="333333"/>
          <w:sz w:val="24"/>
          <w:szCs w:val="24"/>
          <w:shd w:val="clear" w:color="auto" w:fill="FFFFFF"/>
        </w:rPr>
        <w:t>3</w:t>
      </w:r>
      <w:r>
        <w:rPr>
          <w:rFonts w:hint="eastAsia"/>
          <w:color w:val="333333"/>
          <w:sz w:val="24"/>
          <w:szCs w:val="24"/>
          <w:shd w:val="clear" w:color="auto" w:fill="FFFFFF"/>
        </w:rPr>
        <w:t>0部；</w:t>
      </w:r>
      <w:r>
        <w:rPr>
          <w:color w:val="333333"/>
          <w:sz w:val="24"/>
          <w:szCs w:val="24"/>
          <w:shd w:val="clear" w:color="auto" w:fill="FFFFFF"/>
        </w:rPr>
        <w:t>出版教材</w:t>
      </w:r>
      <w:r>
        <w:rPr>
          <w:rFonts w:hint="eastAsia"/>
          <w:color w:val="333333"/>
          <w:sz w:val="24"/>
          <w:szCs w:val="24"/>
          <w:shd w:val="clear" w:color="auto" w:fill="FFFFFF"/>
        </w:rPr>
        <w:t>4部。近5年总到位经费达1亿8000万余元。</w:t>
      </w:r>
    </w:p>
    <w:p>
      <w:pPr>
        <w:spacing w:before="240" w:line="480" w:lineRule="exact"/>
        <w:ind w:firstLine="482"/>
        <w:rPr>
          <w:color w:val="333333"/>
          <w:sz w:val="24"/>
          <w:szCs w:val="24"/>
          <w:shd w:val="clear" w:color="auto" w:fill="FFFFFF"/>
        </w:rPr>
      </w:pPr>
      <w:r>
        <w:rPr>
          <w:rFonts w:hint="eastAsia"/>
          <w:color w:val="333333"/>
          <w:sz w:val="24"/>
          <w:szCs w:val="24"/>
          <w:shd w:val="clear" w:color="auto" w:fill="FFFFFF"/>
        </w:rPr>
        <w:t>学院拥有天然药物教育部工程研究中心、中药资源保护与利用北京市重点实验室、拥有4个校级重点实验室和5个校级研究中心，组成了的多层次学科发展支撑平台体系。学院鼓励学术交流，搭建了科学研究和人才培养的国际平台。近年来，建立了与美国、德国、加拿大、英国、日本、澳大利亚、挪威、瑞典等多个国家的科研机构和大学的交流机制，</w:t>
      </w:r>
      <w:r>
        <w:rPr>
          <w:rFonts w:hint="eastAsia" w:ascii="Times New Roman" w:hAnsi="Times New Roman"/>
          <w:sz w:val="24"/>
          <w:szCs w:val="24"/>
        </w:rPr>
        <w:t>与日本横滨国立大学经济学部签订本科生交流协议，每年定期互派本科生开展学术交流与研讨。</w:t>
      </w:r>
      <w:r>
        <w:rPr>
          <w:rFonts w:hint="eastAsia"/>
          <w:color w:val="333333"/>
          <w:sz w:val="24"/>
          <w:szCs w:val="24"/>
          <w:shd w:val="clear" w:color="auto" w:fill="FFFFFF"/>
        </w:rPr>
        <w:t>举办和参加国际会议、开设前沿讲座、专题报告、互派学生、访学交流等多样化活动，为全院师生创造了开放、拓展和提高的空间与途径。</w:t>
      </w:r>
    </w:p>
    <w:p>
      <w:pPr>
        <w:spacing w:before="240" w:line="480" w:lineRule="exact"/>
        <w:ind w:firstLine="482"/>
        <w:rPr>
          <w:color w:val="333333"/>
          <w:sz w:val="24"/>
          <w:szCs w:val="24"/>
          <w:shd w:val="clear" w:color="auto" w:fill="FFFFFF"/>
        </w:rPr>
      </w:pPr>
      <w:r>
        <w:rPr>
          <w:rFonts w:hint="eastAsia"/>
          <w:color w:val="333333"/>
          <w:sz w:val="24"/>
          <w:szCs w:val="24"/>
          <w:shd w:val="clear" w:color="auto" w:fill="FFFFFF"/>
        </w:rPr>
        <w:t>学院下设四个研究中心：生态水文与水资源研究中心、生物地理与资源生态研究中心、土地资源与区域发展研究中心及中药资源研究中心，作为国家资源科学人才培养和科学研究的重要研究机构，自然资源学院以科学研究为基础、以人才培养为核心、以学科建设和社会服务为己任，为国家发展和社会进步贡献力量。</w:t>
      </w:r>
    </w:p>
    <w:p>
      <w:pPr>
        <w:rPr>
          <w:rFonts w:ascii="Times New Roman" w:hAnsi="Times New Roman"/>
        </w:rPr>
      </w:pPr>
    </w:p>
    <w:p>
      <w:pPr>
        <w:rPr>
          <w:rFonts w:hint="eastAsia"/>
        </w:rPr>
      </w:pPr>
    </w:p>
    <w:p>
      <w:pPr>
        <w:rPr>
          <w:rFonts w:hint="eastAsia"/>
        </w:rPr>
      </w:pPr>
    </w:p>
    <w:p>
      <w:pPr>
        <w:widowControl/>
        <w:autoSpaceDE w:val="0"/>
        <w:autoSpaceDN w:val="0"/>
        <w:adjustRightInd w:val="0"/>
        <w:spacing w:line="480" w:lineRule="exact"/>
        <w:jc w:val="center"/>
        <w:rPr>
          <w:rFonts w:ascii="黑体" w:eastAsia="黑体" w:cs="黑体"/>
          <w:sz w:val="28"/>
          <w:szCs w:val="28"/>
        </w:rPr>
      </w:pPr>
      <w:r>
        <w:rPr>
          <w:rFonts w:hint="eastAsia" w:ascii="黑体" w:eastAsia="黑体" w:cs="黑体"/>
          <w:sz w:val="28"/>
          <w:szCs w:val="28"/>
        </w:rPr>
        <w:t>陆地表层系统科学与可持续发展研究院</w:t>
      </w:r>
    </w:p>
    <w:p>
      <w:pPr>
        <w:widowControl/>
        <w:autoSpaceDE w:val="0"/>
        <w:autoSpaceDN w:val="0"/>
        <w:adjustRightInd w:val="0"/>
        <w:spacing w:line="480" w:lineRule="exact"/>
        <w:rPr>
          <w:rFonts w:ascii="宋体" w:hAnsi="宋体"/>
          <w:sz w:val="24"/>
          <w:szCs w:val="24"/>
        </w:rPr>
      </w:pPr>
    </w:p>
    <w:p>
      <w:pPr>
        <w:widowControl/>
        <w:autoSpaceDE w:val="0"/>
        <w:autoSpaceDN w:val="0"/>
        <w:adjustRightInd w:val="0"/>
        <w:spacing w:line="480" w:lineRule="exact"/>
        <w:rPr>
          <w:rFonts w:ascii="宋体" w:hAnsi="宋体"/>
          <w:sz w:val="24"/>
          <w:szCs w:val="24"/>
        </w:rPr>
      </w:pPr>
      <w:r>
        <w:rPr>
          <w:rFonts w:ascii="宋体" w:hAnsi="宋体"/>
          <w:sz w:val="24"/>
          <w:szCs w:val="24"/>
        </w:rPr>
        <w:t xml:space="preserve">    </w:t>
      </w:r>
      <w:r>
        <w:rPr>
          <w:rFonts w:hint="eastAsia" w:ascii="宋体" w:hAnsi="宋体" w:cs="Songti SC Regular"/>
          <w:sz w:val="24"/>
          <w:szCs w:val="24"/>
        </w:rPr>
        <w:t>陆地表层系统作为地球表层最复杂、最重要和受人类活动影响最大的子系统，其研究强调自然过程与人文过程的有机结合，是地理科学发展的核心和前沿</w:t>
      </w:r>
      <w:r>
        <w:rPr>
          <w:sz w:val="24"/>
          <w:szCs w:val="24"/>
        </w:rPr>
        <w:t>领域。为了推动地理学综合研究，应对全球环境变化与可持续发展的挑战，北京师范大学地理科学学部于2016年12月6日创建了陆地表层系统科学与可持续发展研究院（以下简称陆发院，网址为：https://lufa.bnu.edu.cn）。陆发院现有专职教师14人（包括教授6人，副教授5人，讲师3人），外籍兼聘教师2人。其中，拥有院士称号的2人（含双聘），优秀青年科学基金项目获得者3人（含海外优青1人），万人计划青年拔尖人才1人，国家海外高层次青年项目获得者1人。陆发院下设院办公室、人地系统耦合研究团队和陆表水文研究团队。国际英文期刊</w:t>
      </w:r>
      <w:r>
        <w:rPr>
          <w:i/>
          <w:iCs/>
          <w:sz w:val="24"/>
          <w:szCs w:val="24"/>
        </w:rPr>
        <w:t>Geography and Sustainability</w:t>
      </w:r>
      <w:r>
        <w:rPr>
          <w:sz w:val="24"/>
          <w:szCs w:val="24"/>
        </w:rPr>
        <w:t>编辑部和国际地理联合会</w:t>
      </w:r>
      <w:r>
        <w:rPr>
          <w:rFonts w:ascii="宋体" w:hAnsi="宋体"/>
          <w:sz w:val="24"/>
          <w:szCs w:val="24"/>
        </w:rPr>
        <w:t>“</w:t>
      </w:r>
      <w:r>
        <w:rPr>
          <w:sz w:val="24"/>
          <w:szCs w:val="24"/>
        </w:rPr>
        <w:t>面向未来地球的地理学</w:t>
      </w:r>
      <w:r>
        <w:rPr>
          <w:rFonts w:ascii="宋体" w:hAnsi="宋体"/>
          <w:sz w:val="24"/>
          <w:szCs w:val="24"/>
        </w:rPr>
        <w:t>”</w:t>
      </w:r>
      <w:r>
        <w:rPr>
          <w:sz w:val="24"/>
          <w:szCs w:val="24"/>
        </w:rPr>
        <w:t>专业委员会</w:t>
      </w:r>
      <w:r>
        <w:rPr>
          <w:rFonts w:hint="eastAsia" w:ascii="宋体" w:hAnsi="宋体" w:cs="Songti SC Regular"/>
          <w:sz w:val="24"/>
          <w:szCs w:val="24"/>
        </w:rPr>
        <w:t>秘书处挂靠陆发院运行。</w:t>
      </w:r>
    </w:p>
    <w:p>
      <w:pPr>
        <w:widowControl/>
        <w:autoSpaceDE w:val="0"/>
        <w:autoSpaceDN w:val="0"/>
        <w:adjustRightInd w:val="0"/>
        <w:spacing w:line="480" w:lineRule="exact"/>
        <w:rPr>
          <w:rFonts w:ascii="宋体" w:hAnsi="宋体"/>
          <w:sz w:val="24"/>
          <w:szCs w:val="24"/>
        </w:rPr>
      </w:pPr>
      <w:r>
        <w:rPr>
          <w:rFonts w:ascii="宋体" w:hAnsi="宋体"/>
          <w:sz w:val="24"/>
          <w:szCs w:val="24"/>
        </w:rPr>
        <w:t xml:space="preserve">    </w:t>
      </w:r>
      <w:r>
        <w:rPr>
          <w:rFonts w:hint="eastAsia" w:ascii="宋体" w:hAnsi="宋体" w:cs="Songti SC Regular"/>
          <w:sz w:val="24"/>
          <w:szCs w:val="24"/>
        </w:rPr>
        <w:t>人地系统耦合研究团队以人地系统研究为核心，以景观格局、生态过程与生态系统服务研究为纽带，耦合陆地表层系统的自然过程与人文过程，开展不同尺度的监测调查、模型模拟、情景分析和优化调控，推动地理科学研究范式从格局与过程耦合，向复杂环境系统模拟预测转变；陆表水文研究团队以陆表水文过程研究为核心，以陆面水文过程模型与全球</w:t>
      </w:r>
      <w:r>
        <w:rPr>
          <w:rFonts w:ascii="宋体" w:hAnsi="宋体"/>
          <w:sz w:val="24"/>
          <w:szCs w:val="24"/>
        </w:rPr>
        <w:t>/</w:t>
      </w:r>
      <w:r>
        <w:rPr>
          <w:rFonts w:hint="eastAsia" w:ascii="宋体" w:hAnsi="宋体" w:cs="Songti SC Regular"/>
          <w:sz w:val="24"/>
          <w:szCs w:val="24"/>
        </w:rPr>
        <w:t>区域天气、气候模式为平台，发挥多学科交叉融合的优势，侧重研究不同时空尺度的水循环、能量循环的模拟和预测的方法与理论，旨在揭示水和能量循环过程、全球气候变化和人类活动三方面之间的耦合机制，为解决陆地表层系统中的水问题、实现人水和谐的可持续发展提供科学依据和决策支撑。</w:t>
      </w:r>
    </w:p>
    <w:p>
      <w:pPr>
        <w:widowControl/>
        <w:autoSpaceDE w:val="0"/>
        <w:autoSpaceDN w:val="0"/>
        <w:adjustRightInd w:val="0"/>
        <w:spacing w:line="480" w:lineRule="exact"/>
        <w:rPr>
          <w:sz w:val="24"/>
          <w:szCs w:val="24"/>
        </w:rPr>
      </w:pPr>
      <w:r>
        <w:rPr>
          <w:rFonts w:ascii="宋体" w:hAnsi="宋体"/>
          <w:sz w:val="24"/>
          <w:szCs w:val="24"/>
        </w:rPr>
        <w:t xml:space="preserve">    </w:t>
      </w:r>
      <w:r>
        <w:rPr>
          <w:rFonts w:hint="eastAsia" w:ascii="宋体" w:hAnsi="宋体" w:cs="Songti SC Regular"/>
          <w:sz w:val="24"/>
          <w:szCs w:val="24"/>
        </w:rPr>
        <w:t>陆发院高度重视科研建设，并取得了丰硕的成果。</w:t>
      </w:r>
      <w:r>
        <w:rPr>
          <w:sz w:val="24"/>
          <w:szCs w:val="24"/>
        </w:rPr>
        <w:t>2017-2021年期间，陆发院主持承担了近50余项国家级和地方级的科研项目，其中国家级项目34项，包括国家自然科学基金重大项目1项、国家重点研发项目/课题2项、国家自然科学基金专项课题2项、国家自然科学基金国际合作项目2项、国家优秀青年科学基金项目3项（含海外优青1项）、国家自然科学基金面上/专项/青年12项、中国博士后科学基金6项、博士后创新人才支持计划2项，以及其他项目4项。其中，傅伯</w:t>
      </w:r>
      <w:r>
        <w:rPr>
          <w:rFonts w:hint="eastAsia" w:ascii="宋体" w:hAnsi="宋体" w:cs="Songti SC Regular"/>
          <w:sz w:val="24"/>
          <w:szCs w:val="24"/>
        </w:rPr>
        <w:t>杰</w:t>
      </w:r>
      <w:r>
        <w:rPr>
          <w:sz w:val="24"/>
          <w:szCs w:val="24"/>
        </w:rPr>
        <w:t>院士于2019年牵头承</w:t>
      </w:r>
      <w:r>
        <w:rPr>
          <w:rFonts w:hint="eastAsia" w:ascii="宋体" w:hAnsi="宋体" w:cs="Songti SC Regular"/>
          <w:sz w:val="24"/>
          <w:szCs w:val="24"/>
        </w:rPr>
        <w:t>担了第二次青藏高原综合科学考察研究中的任务四</w:t>
      </w:r>
      <w:r>
        <w:rPr>
          <w:rFonts w:ascii="宋体" w:hAnsi="宋体"/>
          <w:sz w:val="24"/>
          <w:szCs w:val="24"/>
        </w:rPr>
        <w:t>“</w:t>
      </w:r>
      <w:r>
        <w:rPr>
          <w:rFonts w:hint="eastAsia" w:ascii="宋体" w:hAnsi="宋体" w:cs="Songti SC Regular"/>
          <w:sz w:val="24"/>
          <w:szCs w:val="24"/>
        </w:rPr>
        <w:t>生态安全屏障功能与优化体系</w:t>
      </w:r>
      <w:r>
        <w:rPr>
          <w:rFonts w:ascii="宋体" w:hAnsi="宋体"/>
          <w:sz w:val="24"/>
          <w:szCs w:val="24"/>
        </w:rPr>
        <w:t>”</w:t>
      </w:r>
      <w:r>
        <w:rPr>
          <w:rFonts w:hint="eastAsia" w:ascii="宋体" w:hAnsi="宋体" w:cs="Songti SC Regular"/>
          <w:sz w:val="24"/>
          <w:szCs w:val="24"/>
        </w:rPr>
        <w:t>，这是全国高校中唯一在任务层面承担的第二次青藏高原综合科学考察研究。同年，傅伯杰院士主持了国家自然科学基金重大项目</w:t>
      </w:r>
      <w:r>
        <w:rPr>
          <w:rFonts w:ascii="宋体" w:hAnsi="宋体"/>
          <w:sz w:val="24"/>
          <w:szCs w:val="24"/>
        </w:rPr>
        <w:t>“</w:t>
      </w:r>
      <w:r>
        <w:rPr>
          <w:rFonts w:hint="eastAsia" w:ascii="宋体" w:hAnsi="宋体" w:cs="Songti SC Regular"/>
          <w:sz w:val="24"/>
          <w:szCs w:val="24"/>
        </w:rPr>
        <w:t>干旱半干旱地区生态</w:t>
      </w:r>
      <w:r>
        <w:rPr>
          <w:rFonts w:ascii="宋体" w:hAnsi="宋体"/>
          <w:sz w:val="24"/>
          <w:szCs w:val="24"/>
        </w:rPr>
        <w:t>-</w:t>
      </w:r>
      <w:r>
        <w:rPr>
          <w:rFonts w:hint="eastAsia" w:ascii="宋体" w:hAnsi="宋体" w:cs="Songti SC Regular"/>
          <w:sz w:val="24"/>
          <w:szCs w:val="24"/>
        </w:rPr>
        <w:t>水文过程及其对生态系统服务功能的影响</w:t>
      </w:r>
      <w:r>
        <w:rPr>
          <w:rFonts w:ascii="宋体" w:hAnsi="宋体"/>
          <w:sz w:val="24"/>
          <w:szCs w:val="24"/>
        </w:rPr>
        <w:t>”</w:t>
      </w:r>
      <w:r>
        <w:rPr>
          <w:rFonts w:hint="eastAsia" w:ascii="宋体" w:hAnsi="宋体" w:cs="Songti SC Regular"/>
          <w:sz w:val="24"/>
          <w:szCs w:val="24"/>
        </w:rPr>
        <w:t>，这是北京师范大学首个国家自然科学基金重大项</w:t>
      </w:r>
      <w:r>
        <w:rPr>
          <w:sz w:val="24"/>
          <w:szCs w:val="24"/>
        </w:rPr>
        <w:t>目。截至2022年5月，陆发院在编教师以第一作者或通讯作者身份共发表论文264篇，其中SCI论文215篇，中文论文49篇，出版专著3部。</w:t>
      </w:r>
    </w:p>
    <w:p>
      <w:pPr>
        <w:widowControl/>
        <w:autoSpaceDE w:val="0"/>
        <w:autoSpaceDN w:val="0"/>
        <w:adjustRightInd w:val="0"/>
        <w:spacing w:line="480" w:lineRule="exact"/>
        <w:ind w:firstLine="480"/>
        <w:rPr>
          <w:rFonts w:ascii="宋体" w:hAnsi="宋体"/>
          <w:kern w:val="1"/>
          <w:sz w:val="24"/>
          <w:szCs w:val="24"/>
        </w:rPr>
      </w:pPr>
      <w:r>
        <w:rPr>
          <w:sz w:val="24"/>
          <w:szCs w:val="24"/>
        </w:rPr>
        <w:t>陆发院着力构建国际交流与合作平台。2017年，傅伯杰院士发起成立国际地</w:t>
      </w:r>
      <w:r>
        <w:rPr>
          <w:rFonts w:hint="eastAsia" w:ascii="宋体" w:hAnsi="宋体" w:cs="Songti SC Regular"/>
          <w:sz w:val="24"/>
          <w:szCs w:val="24"/>
        </w:rPr>
        <w:t>理联合会</w:t>
      </w:r>
      <w:r>
        <w:rPr>
          <w:rFonts w:ascii="宋体" w:hAnsi="宋体"/>
          <w:sz w:val="24"/>
          <w:szCs w:val="24"/>
        </w:rPr>
        <w:t>“</w:t>
      </w:r>
      <w:r>
        <w:rPr>
          <w:rFonts w:hint="eastAsia" w:ascii="宋体" w:hAnsi="宋体" w:cs="Songti SC Regular"/>
          <w:sz w:val="24"/>
          <w:szCs w:val="24"/>
        </w:rPr>
        <w:t>面向未来地球的地理学：人地系统耦合与可持续发展</w:t>
      </w:r>
      <w:r>
        <w:rPr>
          <w:rFonts w:ascii="宋体" w:hAnsi="宋体"/>
          <w:sz w:val="24"/>
          <w:szCs w:val="24"/>
        </w:rPr>
        <w:t>”</w:t>
      </w:r>
      <w:r>
        <w:rPr>
          <w:rFonts w:hint="eastAsia" w:ascii="宋体" w:hAnsi="宋体" w:cs="Songti SC Regular"/>
          <w:sz w:val="24"/>
          <w:szCs w:val="24"/>
        </w:rPr>
        <w:t>专业委员会。</w:t>
      </w:r>
      <w:r>
        <w:rPr>
          <w:sz w:val="24"/>
          <w:szCs w:val="24"/>
        </w:rPr>
        <w:t>2020年3月，聚焦地理学与可持续性研究的国际英文学术期刊</w:t>
      </w:r>
      <w:r>
        <w:rPr>
          <w:i/>
          <w:iCs/>
          <w:sz w:val="24"/>
          <w:szCs w:val="24"/>
        </w:rPr>
        <w:t>Geography and Sustainability </w:t>
      </w:r>
      <w:r>
        <w:rPr>
          <w:sz w:val="24"/>
          <w:szCs w:val="24"/>
        </w:rPr>
        <w:t>（</w:t>
      </w:r>
      <w:r>
        <w:rPr>
          <w:spacing w:val="11"/>
          <w:kern w:val="1"/>
          <w:sz w:val="24"/>
          <w:szCs w:val="24"/>
        </w:rPr>
        <w:t>简称GeoSus</w:t>
      </w:r>
      <w:r>
        <w:rPr>
          <w:kern w:val="1"/>
          <w:sz w:val="24"/>
          <w:szCs w:val="24"/>
        </w:rPr>
        <w:t>）创刊，</w:t>
      </w:r>
      <w:r>
        <w:rPr>
          <w:spacing w:val="11"/>
          <w:kern w:val="1"/>
          <w:sz w:val="24"/>
          <w:szCs w:val="24"/>
        </w:rPr>
        <w:t>并</w:t>
      </w:r>
      <w:r>
        <w:rPr>
          <w:kern w:val="1"/>
          <w:sz w:val="24"/>
          <w:szCs w:val="24"/>
        </w:rPr>
        <w:t>依托北京师范大学出版社（集团）</w:t>
      </w:r>
      <w:r>
        <w:rPr>
          <w:rFonts w:hint="eastAsia" w:ascii="宋体" w:hAnsi="宋体" w:cs="Songti SC Regular"/>
          <w:kern w:val="1"/>
          <w:sz w:val="24"/>
          <w:szCs w:val="24"/>
        </w:rPr>
        <w:t>有限</w:t>
      </w:r>
      <w:r>
        <w:rPr>
          <w:kern w:val="1"/>
          <w:sz w:val="24"/>
          <w:szCs w:val="24"/>
        </w:rPr>
        <w:t>公司和爱思唯尔（Elsevier）出版集团全球发行，现已陆续被Scopus数据库、中国地理资源领域高质量期刊目录、ESCI、DOAJ、NSD、GEOBASE、CNKI、万方数据、超星期刊和CSCD数据库、中国科学引文数据库（</w:t>
      </w:r>
      <w:r>
        <w:rPr>
          <w:i/>
          <w:iCs/>
          <w:kern w:val="1"/>
          <w:sz w:val="24"/>
          <w:szCs w:val="24"/>
        </w:rPr>
        <w:t>Chinese Science Citation Database</w:t>
      </w:r>
      <w:r>
        <w:rPr>
          <w:kern w:val="1"/>
          <w:sz w:val="24"/>
          <w:szCs w:val="24"/>
        </w:rPr>
        <w:t>）和</w:t>
      </w:r>
      <w:r>
        <w:rPr>
          <w:i/>
          <w:iCs/>
          <w:kern w:val="1"/>
          <w:sz w:val="24"/>
          <w:szCs w:val="24"/>
        </w:rPr>
        <w:t>Engineering Village-GEOBASE</w:t>
      </w:r>
      <w:r>
        <w:rPr>
          <w:kern w:val="1"/>
          <w:sz w:val="24"/>
          <w:szCs w:val="24"/>
        </w:rPr>
        <w:t>数据库收录，</w:t>
      </w:r>
      <w:r>
        <w:rPr>
          <w:spacing w:val="11"/>
          <w:kern w:val="1"/>
          <w:sz w:val="24"/>
          <w:szCs w:val="24"/>
        </w:rPr>
        <w:t>期刊质量和</w:t>
      </w:r>
      <w:r>
        <w:rPr>
          <w:kern w:val="1"/>
          <w:sz w:val="24"/>
          <w:szCs w:val="24"/>
        </w:rPr>
        <w:t>影响力得</w:t>
      </w:r>
      <w:r>
        <w:rPr>
          <w:rFonts w:hint="eastAsia" w:ascii="宋体" w:hAnsi="宋体" w:cs="Songti SC Regular"/>
          <w:kern w:val="1"/>
          <w:sz w:val="24"/>
          <w:szCs w:val="24"/>
        </w:rPr>
        <w:t>到了学术界的广泛认可。</w:t>
      </w:r>
    </w:p>
    <w:p>
      <w:pPr>
        <w:widowControl/>
        <w:autoSpaceDE w:val="0"/>
        <w:autoSpaceDN w:val="0"/>
        <w:adjustRightInd w:val="0"/>
        <w:spacing w:line="480" w:lineRule="exact"/>
        <w:ind w:firstLine="480"/>
        <w:rPr>
          <w:rFonts w:ascii="宋体" w:hAnsi="宋体"/>
          <w:kern w:val="1"/>
          <w:sz w:val="24"/>
          <w:szCs w:val="24"/>
        </w:rPr>
      </w:pPr>
      <w:r>
        <w:rPr>
          <w:kern w:val="1"/>
          <w:sz w:val="24"/>
          <w:szCs w:val="24"/>
        </w:rPr>
        <w:t>陆发院积极打造国际合作和交流网络。2017</w:t>
      </w:r>
      <w:r>
        <w:rPr>
          <w:rFonts w:hint="eastAsia"/>
          <w:kern w:val="1"/>
          <w:sz w:val="24"/>
          <w:szCs w:val="24"/>
        </w:rPr>
        <w:t>-2021年期间</w:t>
      </w:r>
      <w:r>
        <w:rPr>
          <w:kern w:val="1"/>
          <w:sz w:val="24"/>
          <w:szCs w:val="24"/>
        </w:rPr>
        <w:t>，陆发院共派出师生50余次赴海外交流与学习，同时引进了四位有海外博士或博士后经历的全职工作人员，并聘请南非科学院院士Michael Meadows和葡萄牙籍的Paulo Alexandre da Silva Pereira作为我院的兼聘教授。围绕地理学综合与可持续发展研究，陆发</w:t>
      </w:r>
      <w:r>
        <w:rPr>
          <w:rFonts w:hint="eastAsia" w:ascii="宋体" w:hAnsi="宋体" w:cs="Songti SC Regular"/>
          <w:kern w:val="1"/>
          <w:sz w:val="24"/>
          <w:szCs w:val="24"/>
        </w:rPr>
        <w:t>院主办了地理学与可持续性国际论坛</w:t>
      </w:r>
      <w:r>
        <w:rPr>
          <w:kern w:val="1"/>
          <w:sz w:val="24"/>
          <w:szCs w:val="24"/>
        </w:rPr>
        <w:t>（</w:t>
      </w:r>
      <w:r>
        <w:rPr>
          <w:rFonts w:hint="eastAsia"/>
          <w:kern w:val="1"/>
          <w:sz w:val="24"/>
          <w:szCs w:val="24"/>
        </w:rPr>
        <w:t>2020-</w:t>
      </w:r>
      <w:r>
        <w:rPr>
          <w:kern w:val="1"/>
          <w:sz w:val="24"/>
          <w:szCs w:val="24"/>
        </w:rPr>
        <w:t>2021</w:t>
      </w:r>
      <w:r>
        <w:rPr>
          <w:rFonts w:hint="eastAsia"/>
          <w:kern w:val="1"/>
          <w:sz w:val="24"/>
          <w:szCs w:val="24"/>
        </w:rPr>
        <w:t>年</w:t>
      </w:r>
      <w:r>
        <w:rPr>
          <w:kern w:val="1"/>
          <w:sz w:val="24"/>
          <w:szCs w:val="24"/>
        </w:rPr>
        <w:t>），承办了美国地球物理学会（AGU）100年中国庆典活动，组织了国际地理学大会、国际景观生态学大会、美国地球物理学会年会等重要国际会议的系列专场，开展了生态系统服务、科技论文写作、基于自然的解决方案等系列英文培训课程（2019-2022年</w:t>
      </w:r>
      <w:r>
        <w:rPr>
          <w:rFonts w:hint="eastAsia" w:ascii="宋体" w:hAnsi="宋体" w:cs="Songti SC Regular"/>
          <w:kern w:val="1"/>
          <w:sz w:val="24"/>
          <w:szCs w:val="24"/>
        </w:rPr>
        <w:t>），并成功申请了多项国家自然科学基金、高端外国专家引进计划等国际合作交流项目。</w:t>
      </w:r>
    </w:p>
    <w:p>
      <w:pPr>
        <w:widowControl/>
        <w:autoSpaceDE w:val="0"/>
        <w:autoSpaceDN w:val="0"/>
        <w:adjustRightInd w:val="0"/>
        <w:spacing w:line="480" w:lineRule="exact"/>
        <w:rPr>
          <w:rFonts w:ascii="宋体" w:hAnsi="宋体" w:cs="宋体"/>
          <w:kern w:val="1"/>
          <w:sz w:val="24"/>
          <w:szCs w:val="24"/>
        </w:rPr>
      </w:pPr>
      <w:r>
        <w:rPr>
          <w:kern w:val="1"/>
          <w:sz w:val="24"/>
          <w:szCs w:val="24"/>
        </w:rPr>
        <w:t xml:space="preserve">    自2017年至今，陆发院教师获得多项殊荣。其中所获荣誉主要包括：当选中</w:t>
      </w:r>
      <w:r>
        <w:rPr>
          <w:rFonts w:hint="eastAsia" w:ascii="宋体" w:hAnsi="宋体" w:cs="宋体"/>
          <w:kern w:val="1"/>
          <w:sz w:val="24"/>
          <w:szCs w:val="24"/>
        </w:rPr>
        <w:t>国地理学会会士、英国皇家地理学会荣誉会士，入选“</w:t>
      </w:r>
      <w:r>
        <w:rPr>
          <w:kern w:val="1"/>
          <w:sz w:val="24"/>
          <w:szCs w:val="24"/>
        </w:rPr>
        <w:t>CCTV2019</w:t>
      </w:r>
      <w:r>
        <w:rPr>
          <w:rFonts w:hint="eastAsia" w:ascii="宋体" w:hAnsi="宋体" w:cs="宋体"/>
          <w:kern w:val="1"/>
          <w:sz w:val="24"/>
          <w:szCs w:val="24"/>
        </w:rPr>
        <w:t>年度科技创新人物”、“中国地理科学十大研究进展”名单和中国高被引学者；获得欧洲地球科学联合会</w:t>
      </w:r>
      <w:r>
        <w:rPr>
          <w:kern w:val="1"/>
          <w:sz w:val="24"/>
          <w:szCs w:val="24"/>
        </w:rPr>
        <w:t>（EGU）</w:t>
      </w:r>
      <w:r>
        <w:rPr>
          <w:rFonts w:hint="eastAsia" w:ascii="宋体" w:hAnsi="宋体" w:cs="宋体"/>
          <w:kern w:val="1"/>
          <w:sz w:val="24"/>
          <w:szCs w:val="24"/>
        </w:rPr>
        <w:t>洪堡奖章、国家自然科学二等奖、中华环境优秀奖</w:t>
      </w:r>
      <w:r>
        <w:rPr>
          <w:rFonts w:ascii="宋体" w:hAnsi="宋体" w:cs="宋体"/>
          <w:kern w:val="1"/>
          <w:sz w:val="24"/>
          <w:szCs w:val="24"/>
        </w:rPr>
        <w:t>-</w:t>
      </w:r>
      <w:r>
        <w:rPr>
          <w:rFonts w:hint="eastAsia" w:ascii="宋体" w:hAnsi="宋体" w:cs="宋体"/>
          <w:kern w:val="1"/>
          <w:sz w:val="24"/>
          <w:szCs w:val="24"/>
        </w:rPr>
        <w:t>生态保护奖、中国地理学会科学技术奖</w:t>
      </w:r>
      <w:r>
        <w:rPr>
          <w:rFonts w:ascii="宋体" w:hAnsi="宋体" w:cs="宋体"/>
          <w:kern w:val="1"/>
          <w:sz w:val="24"/>
          <w:szCs w:val="24"/>
        </w:rPr>
        <w:t>-</w:t>
      </w:r>
      <w:r>
        <w:rPr>
          <w:rFonts w:hint="eastAsia" w:ascii="宋体" w:hAnsi="宋体" w:cs="宋体"/>
          <w:kern w:val="1"/>
          <w:sz w:val="24"/>
          <w:szCs w:val="24"/>
        </w:rPr>
        <w:t>青年科技奖、中国水土保持学会科学技术奖二等奖、国土资源科学技术奖（土地类）二等奖、“全国杰出专业技术人才”称号、中国地理信息产业协会地理信息科技进步二等奖、北京市课程思政教学名师与教学团队，以及国际地理联合会</w:t>
      </w:r>
      <w:r>
        <w:rPr>
          <w:kern w:val="1"/>
          <w:sz w:val="24"/>
          <w:szCs w:val="24"/>
        </w:rPr>
        <w:t>（IGU）</w:t>
      </w:r>
      <w:r>
        <w:rPr>
          <w:rFonts w:hint="eastAsia" w:ascii="宋体" w:hAnsi="宋体" w:cs="宋体"/>
          <w:kern w:val="1"/>
          <w:sz w:val="24"/>
          <w:szCs w:val="24"/>
        </w:rPr>
        <w:t>青年奖等。</w:t>
      </w:r>
      <w:r>
        <w:rPr>
          <w:rFonts w:hint="eastAsia" w:ascii="宋体" w:hAnsi="宋体" w:cs="Songti SC Regular"/>
          <w:kern w:val="1"/>
          <w:sz w:val="24"/>
          <w:szCs w:val="24"/>
        </w:rPr>
        <w:t>陆发院学生所获荣誉主要包括北京市优秀毕业生、国家奖学金、周廷儒奖学金等。</w:t>
      </w:r>
      <w:r>
        <w:rPr>
          <w:kern w:val="1"/>
          <w:sz w:val="24"/>
          <w:szCs w:val="24"/>
        </w:rPr>
        <w:t>2017年以来陆发院已经毕业的硕士研究生、博士研究生和出站博士后，就业率100%，</w:t>
      </w:r>
      <w:r>
        <w:rPr>
          <w:rFonts w:hint="eastAsia" w:ascii="宋体" w:hAnsi="宋体" w:cs="Songti SC Regular"/>
          <w:kern w:val="1"/>
          <w:sz w:val="24"/>
          <w:szCs w:val="24"/>
        </w:rPr>
        <w:t>学生毕业去向主要包括国家部委机关、科研院所和教育部门等。</w:t>
      </w:r>
    </w:p>
    <w:p>
      <w:pPr>
        <w:widowControl/>
        <w:autoSpaceDE w:val="0"/>
        <w:autoSpaceDN w:val="0"/>
        <w:adjustRightInd w:val="0"/>
        <w:rPr>
          <w:rFonts w:ascii="宋体" w:hAnsi="宋体"/>
          <w:kern w:val="1"/>
          <w:sz w:val="24"/>
          <w:szCs w:val="24"/>
        </w:rPr>
      </w:pPr>
    </w:p>
    <w:p>
      <w:pPr>
        <w:rPr>
          <w:rFonts w:hint="eastAsia" w:ascii="宋体" w:hAnsi="宋体"/>
        </w:rPr>
      </w:pPr>
    </w:p>
    <w:p>
      <w:pPr>
        <w:rPr>
          <w:rFonts w:hint="eastAsia" w:ascii="宋体" w:hAnsi="宋体"/>
        </w:rPr>
      </w:pPr>
    </w:p>
    <w:p>
      <w:pPr>
        <w:rPr>
          <w:rFonts w:hint="eastAsia" w:ascii="宋体" w:hAnsi="宋体"/>
        </w:rPr>
      </w:pPr>
    </w:p>
    <w:p>
      <w:pPr>
        <w:spacing w:before="240" w:line="480" w:lineRule="exact"/>
        <w:rPr>
          <w:rFonts w:ascii="Times New Roman" w:hAnsi="Times New Roman"/>
          <w:b/>
          <w:color w:val="333333"/>
          <w:sz w:val="28"/>
          <w:szCs w:val="24"/>
          <w:shd w:val="clear" w:color="auto" w:fill="FFFFFF"/>
        </w:rPr>
      </w:pPr>
    </w:p>
    <w:p>
      <w:pPr>
        <w:spacing w:before="240" w:line="480" w:lineRule="exact"/>
        <w:rPr>
          <w:rFonts w:ascii="Times New Roman" w:hAnsi="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Regular">
    <w:altName w:val="等线 Light"/>
    <w:panose1 w:val="02010600040101010101"/>
    <w:charset w:val="50"/>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OGNmN2RhMTJlNjQ4MjU2OTJmZTk4YWE5MjQ4ZTIifQ=="/>
  </w:docVars>
  <w:rsids>
    <w:rsidRoot w:val="005E37AA"/>
    <w:rsid w:val="001B259F"/>
    <w:rsid w:val="00215CB8"/>
    <w:rsid w:val="005E37AA"/>
    <w:rsid w:val="005F45D7"/>
    <w:rsid w:val="00B838B6"/>
    <w:rsid w:val="00BF429F"/>
    <w:rsid w:val="00C06F65"/>
    <w:rsid w:val="00F25E0D"/>
    <w:rsid w:val="00F53190"/>
    <w:rsid w:val="00F64DA3"/>
    <w:rsid w:val="270F560B"/>
    <w:rsid w:val="4CDC3795"/>
    <w:rsid w:val="69A84B00"/>
    <w:rsid w:val="708516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uiPriority w:val="99"/>
    <w:rPr>
      <w:sz w:val="18"/>
      <w:szCs w:val="18"/>
    </w:rPr>
  </w:style>
  <w:style w:type="character" w:customStyle="1" w:styleId="7">
    <w:name w:val="页脚字符"/>
    <w:basedOn w:val="5"/>
    <w:link w:val="2"/>
    <w:uiPriority w:val="99"/>
    <w:rPr>
      <w:sz w:val="18"/>
      <w:szCs w:val="18"/>
    </w:rPr>
  </w:style>
  <w:style w:type="paragraph" w:customStyle="1" w:styleId="8">
    <w:name w:val="Defaul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3964</Words>
  <Characters>4297</Characters>
  <Lines>31</Lines>
  <Paragraphs>8</Paragraphs>
  <TotalTime>1</TotalTime>
  <ScaleCrop>false</ScaleCrop>
  <LinksUpToDate>false</LinksUpToDate>
  <CharactersWithSpaces>4348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2022-06-07T06:44:00Z</dcterms:created>
  <dc:creator>User</dc:creator>
  <cp:lastModifiedBy>Administrator</cp:lastModifiedBy>
  <dcterms:modified xsi:type="dcterms:W3CDTF">2022-06-07T10:44:42Z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EC153F5235614E16BBF0087DEAA7B147</vt:lpwstr>
  </property>
</Properties>
</file>