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3B9" w:rsidRDefault="008C2750">
      <w:pPr>
        <w:widowControl/>
        <w:spacing w:afterLines="50" w:after="156"/>
        <w:jc w:val="center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地理科学学部</w:t>
      </w:r>
      <w:r w:rsidR="006828E8">
        <w:rPr>
          <w:rFonts w:ascii="宋体" w:hAnsi="宋体" w:cs="宋体" w:hint="eastAsia"/>
          <w:b/>
          <w:bCs/>
          <w:sz w:val="28"/>
          <w:szCs w:val="28"/>
        </w:rPr>
        <w:t>2022年</w:t>
      </w:r>
      <w:r>
        <w:rPr>
          <w:rFonts w:ascii="宋体" w:hAnsi="宋体" w:cs="宋体" w:hint="eastAsia"/>
          <w:b/>
          <w:bCs/>
          <w:sz w:val="28"/>
          <w:szCs w:val="28"/>
        </w:rPr>
        <w:t>研究生学术创新奖评审细则</w:t>
      </w:r>
    </w:p>
    <w:p w:rsidR="008533B9" w:rsidRDefault="008C275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为深入贯彻全国研究生教育会议精神，全面落实《关于进一步弘扬科学家精神加强作风和学风建设的意见》、《深化新时代教育评价改革总体方案》等相关文件精神，把科学精神、创新能力、学术道德的培养贯穿育人全过程，综合评价研究生学术创新水平，鼓励研究生产出原创性、前沿性、学科交叉性学术成果，按照教务部文件精神（</w:t>
      </w:r>
      <w:r>
        <w:rPr>
          <w:rFonts w:ascii="宋体" w:hAnsi="宋体" w:cs="宋体" w:hint="eastAsia"/>
          <w:b/>
          <w:bCs/>
          <w:sz w:val="24"/>
          <w:szCs w:val="24"/>
        </w:rPr>
        <w:t>师教培养 [2021] 75号</w:t>
      </w:r>
      <w:r>
        <w:rPr>
          <w:rFonts w:ascii="宋体" w:hAnsi="宋体" w:cs="宋体" w:hint="eastAsia"/>
          <w:sz w:val="24"/>
          <w:szCs w:val="24"/>
        </w:rPr>
        <w:t>），结合地理学部人才培养要求及研究生成果产出特点，制定本评审细则。</w:t>
      </w:r>
    </w:p>
    <w:p w:rsidR="008533B9" w:rsidRDefault="008C2750">
      <w:pPr>
        <w:pStyle w:val="a4"/>
        <w:spacing w:beforeLines="50" w:before="156" w:beforeAutospacing="0" w:afterLines="50" w:after="156" w:afterAutospacing="0" w:line="360" w:lineRule="auto"/>
        <w:rPr>
          <w:rFonts w:cs="宋体"/>
          <w:b/>
        </w:rPr>
      </w:pPr>
      <w:r>
        <w:rPr>
          <w:rFonts w:cs="宋体" w:hint="eastAsia"/>
          <w:b/>
        </w:rPr>
        <w:t>一、评选对象</w:t>
      </w:r>
    </w:p>
    <w:p w:rsidR="008533B9" w:rsidRDefault="008C2750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地理科学学部培养的各类研究生，包括在读和已经毕业不超过两年的研究生，不包括在职攻读研究生的本校教职工。</w:t>
      </w:r>
    </w:p>
    <w:p w:rsidR="008533B9" w:rsidRDefault="008C2750">
      <w:pPr>
        <w:numPr>
          <w:ilvl w:val="0"/>
          <w:numId w:val="1"/>
        </w:numPr>
        <w:spacing w:line="360" w:lineRule="auto"/>
        <w:ind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获奖者需在上一个学年内，以北京师范大学为第一署名单位、以主要完成人身份正式取得优秀学术研究成果，成果类型包括学术论文、著作、教材、地图集、专利、软件著作权、咨询报告等（表1）。</w:t>
      </w:r>
    </w:p>
    <w:p w:rsidR="008533B9" w:rsidRDefault="008C275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（三） “主要完成人”指以下情况之一：</w:t>
      </w:r>
    </w:p>
    <w:p w:rsidR="008533B9" w:rsidRDefault="008C275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1. 学术论文：研究生本人署名为第一完成人；导师（不含合作导师）为第一完成人、研究生本人为第二完成人；导师（不含合作导师）为第一完成人、研究生本人为通讯完成人。</w:t>
      </w:r>
    </w:p>
    <w:p w:rsidR="008533B9" w:rsidRDefault="008C275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2. 著作、教材、地图集：研究生本人在封面页或版权页有署名（不含前言、目录、致谢等文中部分）。</w:t>
      </w:r>
    </w:p>
    <w:p w:rsidR="008533B9" w:rsidRDefault="008C275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3. 专利、软件著作权、咨询报告：在成果归属页面上有署名。</w:t>
      </w:r>
    </w:p>
    <w:p w:rsidR="008533B9" w:rsidRDefault="008C2750">
      <w:pPr>
        <w:spacing w:line="360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（四）申报的成果需在上一学年内正式出版（不含接收、在线发表、在审等过程性成果），“上一学年”指上一年的7月1日至当年的6月30日。</w:t>
      </w:r>
    </w:p>
    <w:p w:rsidR="008533B9" w:rsidRDefault="008C2750">
      <w:pPr>
        <w:pStyle w:val="a4"/>
        <w:spacing w:beforeLines="50" w:before="156" w:beforeAutospacing="0" w:afterLines="50" w:after="156" w:afterAutospacing="0" w:line="360" w:lineRule="auto"/>
        <w:rPr>
          <w:rFonts w:cs="宋体"/>
          <w:b/>
        </w:rPr>
      </w:pPr>
      <w:r>
        <w:rPr>
          <w:rFonts w:cs="宋体" w:hint="eastAsia"/>
          <w:b/>
        </w:rPr>
        <w:t>二、成果评价原则及办法</w:t>
      </w:r>
    </w:p>
    <w:p w:rsidR="008533B9" w:rsidRDefault="008C2750">
      <w:pPr>
        <w:pStyle w:val="a4"/>
        <w:spacing w:before="0" w:beforeAutospacing="0" w:after="0" w:afterAutospacing="0" w:line="360" w:lineRule="auto"/>
        <w:ind w:firstLine="482"/>
        <w:jc w:val="both"/>
        <w:rPr>
          <w:rFonts w:cs="宋体"/>
        </w:rPr>
      </w:pPr>
      <w:r>
        <w:rPr>
          <w:rFonts w:cs="宋体" w:hint="eastAsia"/>
        </w:rPr>
        <w:t>（一）针对申报人的每一项学术成果，综合考虑成果的类型、成果发表的期刊等级、申报人在成果中的实际贡献率、评审专家对成果创新水平及价值的判断，从多个角度进行综合评判。</w:t>
      </w:r>
    </w:p>
    <w:p w:rsidR="008533B9" w:rsidRDefault="008C2750">
      <w:pPr>
        <w:pStyle w:val="a4"/>
        <w:spacing w:before="0" w:beforeAutospacing="0" w:after="0" w:afterAutospacing="0" w:line="360" w:lineRule="auto"/>
        <w:ind w:firstLine="482"/>
        <w:jc w:val="both"/>
        <w:rPr>
          <w:rFonts w:cs="宋体"/>
        </w:rPr>
      </w:pPr>
      <w:r>
        <w:rPr>
          <w:rFonts w:cs="宋体" w:hint="eastAsia"/>
          <w:bCs/>
        </w:rPr>
        <w:lastRenderedPageBreak/>
        <w:t>（二）成果的类型及成果期刊等级，</w:t>
      </w:r>
      <w:r>
        <w:rPr>
          <w:rFonts w:cs="宋体" w:hint="eastAsia"/>
        </w:rPr>
        <w:t>参照地理科学学部教师现行的绩效管理办法，确定相应的成果初始分值（G1）。</w:t>
      </w:r>
    </w:p>
    <w:p w:rsidR="008533B9" w:rsidRDefault="008C2750">
      <w:pPr>
        <w:pStyle w:val="a4"/>
        <w:spacing w:beforeLines="50" w:before="156" w:beforeAutospacing="0" w:after="0" w:afterAutospacing="0" w:line="360" w:lineRule="auto"/>
        <w:ind w:firstLine="482"/>
        <w:rPr>
          <w:rFonts w:cs="宋体"/>
          <w:bCs/>
        </w:rPr>
      </w:pPr>
      <w:r>
        <w:rPr>
          <w:rFonts w:cs="宋体" w:hint="eastAsia"/>
        </w:rPr>
        <w:t xml:space="preserve">                    表1 科研成果业绩计算标准</w:t>
      </w:r>
    </w:p>
    <w:tbl>
      <w:tblPr>
        <w:tblW w:w="8789" w:type="dxa"/>
        <w:jc w:val="center"/>
        <w:tblLook w:val="04A0" w:firstRow="1" w:lastRow="0" w:firstColumn="1" w:lastColumn="0" w:noHBand="0" w:noVBand="1"/>
      </w:tblPr>
      <w:tblGrid>
        <w:gridCol w:w="1135"/>
        <w:gridCol w:w="1417"/>
        <w:gridCol w:w="4961"/>
        <w:gridCol w:w="1276"/>
      </w:tblGrid>
      <w:tr w:rsidR="008533B9">
        <w:trPr>
          <w:trHeight w:val="390"/>
          <w:tblHeader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bookmarkStart w:id="0" w:name="_Hlk96679845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成果大类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成果类型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成果类别/名称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分值</w:t>
            </w:r>
          </w:p>
        </w:tc>
      </w:tr>
      <w:tr w:rsidR="008533B9">
        <w:trPr>
          <w:trHeight w:val="449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期刊论文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国际英文期刊论文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i/>
                <w:color w:val="000000"/>
                <w:kern w:val="0"/>
                <w:szCs w:val="21"/>
              </w:rPr>
              <w:t>Nature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、</w:t>
            </w:r>
            <w:r>
              <w:rPr>
                <w:rFonts w:ascii="宋体" w:hAnsi="宋体" w:cs="宋体" w:hint="eastAsia"/>
                <w:i/>
                <w:color w:val="000000"/>
                <w:kern w:val="0"/>
                <w:szCs w:val="21"/>
              </w:rPr>
              <w:t>Science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</w:tr>
      <w:tr w:rsidR="008533B9">
        <w:trPr>
          <w:trHeight w:val="457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3B9" w:rsidRDefault="00853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9" w:rsidRDefault="008533B9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i/>
                <w:color w:val="000000"/>
                <w:kern w:val="0"/>
                <w:szCs w:val="21"/>
              </w:rPr>
              <w:t>Nature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和</w:t>
            </w:r>
            <w:r>
              <w:rPr>
                <w:rFonts w:ascii="宋体" w:hAnsi="宋体" w:cs="宋体" w:hint="eastAsia"/>
                <w:i/>
                <w:color w:val="000000"/>
                <w:kern w:val="0"/>
                <w:szCs w:val="21"/>
              </w:rPr>
              <w:t>Science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子刊、PNAS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</w:tr>
      <w:tr w:rsidR="008533B9">
        <w:trPr>
          <w:trHeight w:val="450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9" w:rsidRDefault="00853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9" w:rsidRDefault="00853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Top期刊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8533B9">
        <w:trPr>
          <w:trHeight w:val="450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9" w:rsidRDefault="00853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9" w:rsidRDefault="00853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2区期刊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8533B9">
        <w:trPr>
          <w:trHeight w:val="450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3B9" w:rsidRDefault="008C275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期刊论文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9" w:rsidRDefault="008C2750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国际英文期刊论文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3区期刊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</w:tr>
      <w:tr w:rsidR="008533B9">
        <w:trPr>
          <w:trHeight w:val="45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3B9" w:rsidRDefault="00853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9" w:rsidRDefault="00853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4区期刊/ </w:t>
            </w:r>
            <w:r>
              <w:rPr>
                <w:rFonts w:ascii="宋体" w:hAnsi="宋体" w:cs="宋体" w:hint="eastAsia"/>
                <w:i/>
                <w:color w:val="000000"/>
                <w:kern w:val="0"/>
                <w:szCs w:val="21"/>
              </w:rPr>
              <w:t>Geography and Sustainability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8533B9">
        <w:trPr>
          <w:trHeight w:val="756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3B9" w:rsidRDefault="00853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国内期刊论文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中国科学：地球科学（中文版），科学通报（中文版），地理学报（中文版）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8533B9">
        <w:trPr>
          <w:trHeight w:val="52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3B9" w:rsidRDefault="00853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9" w:rsidRDefault="00853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地理资源领域高质量科技期刊-T1中文期刊，</w:t>
            </w:r>
          </w:p>
          <w:p w:rsidR="008533B9" w:rsidRDefault="008C27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卓越期刊-领军期刊、重点期刊类中文期刊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</w:tr>
      <w:tr w:rsidR="008533B9">
        <w:trPr>
          <w:trHeight w:val="52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3B9" w:rsidRDefault="00853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9" w:rsidRDefault="00853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地理资源领域高质量科技期刊-T2中文期刊，</w:t>
            </w:r>
          </w:p>
          <w:p w:rsidR="008533B9" w:rsidRDefault="008C27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卓越期刊-梯队期刊类中文期刊，北京师范大学学报（自然科学版）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</w:tr>
      <w:tr w:rsidR="008533B9">
        <w:trPr>
          <w:trHeight w:val="525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3B9" w:rsidRDefault="00853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9" w:rsidRDefault="00853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核心期刊（北大中文核心/CSCD/CSSCI）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8533B9">
        <w:trPr>
          <w:trHeight w:val="39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3B9" w:rsidRDefault="00853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其他期刊论文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EI期刊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8533B9">
        <w:trPr>
          <w:trHeight w:val="45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3B9" w:rsidRDefault="00853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3B9" w:rsidRDefault="00853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其他英文期刊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8533B9">
        <w:trPr>
          <w:trHeight w:val="450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9" w:rsidRDefault="00853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9" w:rsidRDefault="00853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其他中文期刊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</w:tr>
      <w:tr w:rsidR="008533B9">
        <w:trPr>
          <w:trHeight w:val="435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其他成果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著作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专著30万字以上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</w:tr>
      <w:tr w:rsidR="008533B9">
        <w:trPr>
          <w:trHeight w:val="435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9" w:rsidRDefault="00853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9" w:rsidRDefault="00853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专著少于30万字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8533B9">
        <w:trPr>
          <w:trHeight w:val="4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9" w:rsidRDefault="00853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9" w:rsidRDefault="00853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编著、译著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8533B9">
        <w:trPr>
          <w:trHeight w:val="4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9" w:rsidRDefault="00853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地图集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出版地图集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</w:tr>
      <w:tr w:rsidR="008533B9">
        <w:trPr>
          <w:trHeight w:val="405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9" w:rsidRDefault="00853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专利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授权发明专利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</w:tr>
      <w:tr w:rsidR="008533B9">
        <w:trPr>
          <w:trHeight w:val="405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9" w:rsidRDefault="00853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9" w:rsidRDefault="00853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授权实用新型专利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8533B9">
        <w:trPr>
          <w:trHeight w:val="42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9" w:rsidRDefault="00853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软著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登记软件著作权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</w:tr>
      <w:tr w:rsidR="008533B9">
        <w:trPr>
          <w:trHeight w:val="465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9" w:rsidRDefault="00853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咨询报告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正国级领导人实质性批示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</w:tr>
      <w:tr w:rsidR="008533B9">
        <w:trPr>
          <w:trHeight w:val="345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9" w:rsidRDefault="00853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3B9" w:rsidRDefault="00853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副国级领导人实质性批示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</w:tr>
      <w:tr w:rsidR="008533B9">
        <w:trPr>
          <w:trHeight w:val="60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9" w:rsidRDefault="00853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3B9" w:rsidRDefault="00853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省部级正职党政部门采纳或省部级正职领导实质性批示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</w:tr>
      <w:tr w:rsidR="008533B9">
        <w:trPr>
          <w:trHeight w:val="60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9" w:rsidRDefault="00853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3B9" w:rsidRDefault="00853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省部级副职党政部门采纳或省部级副职领导实质性批示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8533B9">
        <w:trPr>
          <w:trHeight w:val="375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9" w:rsidRDefault="00853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标准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国家标准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</w:tr>
      <w:tr w:rsidR="008533B9">
        <w:trPr>
          <w:trHeight w:val="39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9" w:rsidRDefault="00853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9" w:rsidRDefault="00853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行业标准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8533B9">
        <w:trPr>
          <w:trHeight w:val="39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9" w:rsidRDefault="00853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9" w:rsidRDefault="00853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团体标准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</w:tr>
      <w:tr w:rsidR="008533B9">
        <w:trPr>
          <w:trHeight w:val="565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9" w:rsidRDefault="00853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规划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省级（含）以上规划（署名为北师大编制）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8533B9">
        <w:trPr>
          <w:trHeight w:val="66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3B9" w:rsidRDefault="008533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科研成果转移转化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成果转移转化为学校和学部直接经济效益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B9" w:rsidRDefault="008C27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2万元</w:t>
            </w:r>
          </w:p>
          <w:p w:rsidR="008533B9" w:rsidRDefault="008C27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计1分</w:t>
            </w:r>
          </w:p>
        </w:tc>
      </w:tr>
    </w:tbl>
    <w:bookmarkEnd w:id="0"/>
    <w:p w:rsidR="008533B9" w:rsidRDefault="008C2750">
      <w:pPr>
        <w:pStyle w:val="a4"/>
        <w:spacing w:beforeLines="50" w:before="156" w:beforeAutospacing="0" w:afterLines="50" w:after="156" w:afterAutospacing="0" w:line="360" w:lineRule="auto"/>
        <w:ind w:firstLine="480"/>
        <w:rPr>
          <w:rFonts w:cs="宋体"/>
          <w:bCs/>
        </w:rPr>
      </w:pPr>
      <w:r>
        <w:rPr>
          <w:rFonts w:cs="宋体" w:hint="eastAsia"/>
          <w:bCs/>
        </w:rPr>
        <w:t>（三）申报人在成果中的贡献率（G2）：</w:t>
      </w:r>
    </w:p>
    <w:p w:rsidR="008533B9" w:rsidRDefault="008C2750">
      <w:pPr>
        <w:pStyle w:val="a4"/>
        <w:spacing w:before="0" w:beforeAutospacing="0" w:after="0" w:afterAutospacing="0" w:line="360" w:lineRule="auto"/>
        <w:ind w:firstLine="482"/>
        <w:jc w:val="both"/>
        <w:rPr>
          <w:rFonts w:cs="宋体"/>
        </w:rPr>
      </w:pPr>
      <w:r>
        <w:rPr>
          <w:rFonts w:cs="宋体" w:hint="eastAsia"/>
        </w:rPr>
        <w:t>1. 论文成果：第一作者（唯一）成果的贡献率为1；共同第一作者成果的贡献率为1/N（N为共同第一作者人数）；申报人导师（不含合作导师）为第一完成人</w:t>
      </w:r>
      <w:r w:rsidR="006828E8">
        <w:rPr>
          <w:rFonts w:cs="宋体" w:hint="eastAsia"/>
        </w:rPr>
        <w:t>且</w:t>
      </w:r>
      <w:r>
        <w:rPr>
          <w:rFonts w:cs="宋体" w:hint="eastAsia"/>
        </w:rPr>
        <w:t>申报人本人为第二完成人的成果贡献率为0.5；申报人导师（不含合作导师）为第一完成人</w:t>
      </w:r>
      <w:r w:rsidR="006828E8">
        <w:rPr>
          <w:rFonts w:cs="宋体" w:hint="eastAsia"/>
        </w:rPr>
        <w:t>且</w:t>
      </w:r>
      <w:r>
        <w:rPr>
          <w:rFonts w:cs="宋体" w:hint="eastAsia"/>
        </w:rPr>
        <w:t>申报人本人为通讯作者的贡献率为0.5，如有多位通讯作者，则贡献率为0.5/M（M为通讯作者人数）；</w:t>
      </w:r>
    </w:p>
    <w:p w:rsidR="008533B9" w:rsidRDefault="008C2750">
      <w:pPr>
        <w:pStyle w:val="a4"/>
        <w:spacing w:before="0" w:beforeAutospacing="0" w:after="0" w:afterAutospacing="0" w:line="360" w:lineRule="auto"/>
        <w:ind w:firstLine="482"/>
        <w:jc w:val="both"/>
        <w:rPr>
          <w:rFonts w:cs="宋体"/>
        </w:rPr>
      </w:pPr>
      <w:r>
        <w:rPr>
          <w:rFonts w:cs="宋体" w:hint="eastAsia"/>
        </w:rPr>
        <w:t>2. 其他成果（著作、教材、地图集、专利、软件著作权、咨询报告）：成果为第一标注的贡献率为1，其他标注的为1/L（L为成果署名人数）。</w:t>
      </w:r>
    </w:p>
    <w:p w:rsidR="008533B9" w:rsidRDefault="008C2750">
      <w:pPr>
        <w:pStyle w:val="a4"/>
        <w:spacing w:before="0" w:beforeAutospacing="0" w:after="0" w:afterAutospacing="0" w:line="360" w:lineRule="auto"/>
        <w:ind w:firstLine="482"/>
        <w:jc w:val="both"/>
        <w:rPr>
          <w:rFonts w:cs="宋体"/>
        </w:rPr>
      </w:pPr>
      <w:r>
        <w:rPr>
          <w:rFonts w:cs="宋体" w:hint="eastAsia"/>
        </w:rPr>
        <w:t>（四）单项成果最终的学术创新值（G）：G = G1 * G2 。</w:t>
      </w:r>
    </w:p>
    <w:p w:rsidR="008533B9" w:rsidRDefault="008C2750">
      <w:pPr>
        <w:pStyle w:val="a4"/>
        <w:spacing w:before="0" w:beforeAutospacing="0" w:after="0" w:afterAutospacing="0" w:line="360" w:lineRule="auto"/>
        <w:ind w:firstLine="482"/>
        <w:jc w:val="both"/>
        <w:rPr>
          <w:rFonts w:cs="宋体"/>
        </w:rPr>
      </w:pPr>
      <w:r>
        <w:rPr>
          <w:rFonts w:cs="宋体" w:hint="eastAsia"/>
        </w:rPr>
        <w:t>（五）如一项成果符合多个奖励标准时，取最高值，不重复赋值。</w:t>
      </w:r>
    </w:p>
    <w:p w:rsidR="008533B9" w:rsidRDefault="008C2750">
      <w:pPr>
        <w:pStyle w:val="a4"/>
        <w:spacing w:before="0" w:beforeAutospacing="0" w:after="0" w:afterAutospacing="0" w:line="360" w:lineRule="auto"/>
        <w:ind w:firstLine="482"/>
        <w:jc w:val="both"/>
        <w:rPr>
          <w:rFonts w:cs="宋体"/>
        </w:rPr>
      </w:pPr>
      <w:r>
        <w:rPr>
          <w:rFonts w:cs="宋体" w:hint="eastAsia"/>
        </w:rPr>
        <w:t>（六）申报人如在期内存在多项不同的成果时，按多项成果进行累加（G</w:t>
      </w:r>
      <w:r>
        <w:rPr>
          <w:rFonts w:cs="宋体" w:hint="eastAsia"/>
          <w:vertAlign w:val="subscript"/>
        </w:rPr>
        <w:t>总</w:t>
      </w:r>
      <w:r>
        <w:rPr>
          <w:rFonts w:cs="宋体" w:hint="eastAsia"/>
        </w:rPr>
        <w:t>），并将其作为排序参考。</w:t>
      </w:r>
    </w:p>
    <w:p w:rsidR="008533B9" w:rsidRDefault="008C2750">
      <w:pPr>
        <w:pStyle w:val="a4"/>
        <w:spacing w:before="0" w:beforeAutospacing="0" w:after="0" w:afterAutospacing="0" w:line="360" w:lineRule="auto"/>
        <w:ind w:firstLine="482"/>
        <w:jc w:val="both"/>
        <w:rPr>
          <w:rFonts w:cs="宋体"/>
        </w:rPr>
      </w:pPr>
      <w:r>
        <w:rPr>
          <w:rFonts w:cs="宋体" w:hint="eastAsia"/>
        </w:rPr>
        <w:t>（七）评审专家组将对申报成果</w:t>
      </w:r>
      <w:r w:rsidR="008074B2">
        <w:rPr>
          <w:rFonts w:cs="宋体" w:hint="eastAsia"/>
        </w:rPr>
        <w:t>的</w:t>
      </w:r>
      <w:r w:rsidR="008074B2">
        <w:rPr>
          <w:rFonts w:cs="宋体"/>
        </w:rPr>
        <w:t>创新性</w:t>
      </w:r>
      <w:r w:rsidR="008074B2">
        <w:rPr>
          <w:rFonts w:cs="宋体" w:hint="eastAsia"/>
        </w:rPr>
        <w:t>及</w:t>
      </w:r>
      <w:r w:rsidR="008074B2">
        <w:rPr>
          <w:rFonts w:cs="宋体"/>
        </w:rPr>
        <w:t>学术贡献</w:t>
      </w:r>
      <w:r>
        <w:rPr>
          <w:rFonts w:cs="宋体" w:hint="eastAsia"/>
        </w:rPr>
        <w:t>进行</w:t>
      </w:r>
      <w:r w:rsidR="008074B2">
        <w:rPr>
          <w:rFonts w:cs="宋体" w:hint="eastAsia"/>
        </w:rPr>
        <w:t>评价与</w:t>
      </w:r>
      <w:r w:rsidR="008074B2">
        <w:rPr>
          <w:rFonts w:cs="宋体"/>
        </w:rPr>
        <w:t>排序</w:t>
      </w:r>
      <w:r>
        <w:rPr>
          <w:rFonts w:cs="宋体" w:hint="eastAsia"/>
        </w:rPr>
        <w:t>，并按奖项设置推荐相应</w:t>
      </w:r>
      <w:r w:rsidR="008074B2">
        <w:rPr>
          <w:rFonts w:cs="宋体" w:hint="eastAsia"/>
        </w:rPr>
        <w:t>的</w:t>
      </w:r>
      <w:r>
        <w:rPr>
          <w:rFonts w:cs="宋体" w:hint="eastAsia"/>
        </w:rPr>
        <w:t>一等奖与二等奖人选</w:t>
      </w:r>
      <w:r w:rsidR="008074B2">
        <w:rPr>
          <w:rFonts w:cs="宋体" w:hint="eastAsia"/>
        </w:rPr>
        <w:t>及</w:t>
      </w:r>
      <w:r w:rsidR="00DE7530">
        <w:rPr>
          <w:rFonts w:cs="宋体" w:hint="eastAsia"/>
        </w:rPr>
        <w:t>学校</w:t>
      </w:r>
      <w:r w:rsidR="008074B2">
        <w:rPr>
          <w:rFonts w:cs="宋体"/>
        </w:rPr>
        <w:t>特等奖候选人</w:t>
      </w:r>
      <w:r>
        <w:rPr>
          <w:rFonts w:cs="宋体" w:hint="eastAsia"/>
        </w:rPr>
        <w:t>。</w:t>
      </w:r>
    </w:p>
    <w:p w:rsidR="008533B9" w:rsidRDefault="008C2750">
      <w:pPr>
        <w:pStyle w:val="a4"/>
        <w:spacing w:beforeLines="50" w:before="156" w:beforeAutospacing="0" w:afterLines="50" w:after="156" w:afterAutospacing="0" w:line="360" w:lineRule="auto"/>
        <w:rPr>
          <w:rFonts w:cs="宋体"/>
          <w:b/>
        </w:rPr>
      </w:pPr>
      <w:r>
        <w:rPr>
          <w:rFonts w:cs="宋体" w:hint="eastAsia"/>
          <w:b/>
        </w:rPr>
        <w:t>三、奖项设置</w:t>
      </w:r>
    </w:p>
    <w:p w:rsidR="008533B9" w:rsidRDefault="008C2750">
      <w:pPr>
        <w:pStyle w:val="a4"/>
        <w:spacing w:before="0" w:beforeAutospacing="0" w:after="0" w:afterAutospacing="0" w:line="360" w:lineRule="auto"/>
        <w:ind w:rightChars="-27" w:right="-57" w:firstLine="482"/>
        <w:jc w:val="both"/>
        <w:rPr>
          <w:rFonts w:cs="宋体"/>
        </w:rPr>
      </w:pPr>
      <w:r>
        <w:rPr>
          <w:rFonts w:cs="宋体" w:hint="eastAsia"/>
        </w:rPr>
        <w:t>（一）研究生学术创新奖设特等奖、一等奖和二等奖三个等级，其中特等奖由学校统一设置，由教务部制定评选细则，组织校内外专家评审；一等奖和二等奖由学部设置并组织评选。</w:t>
      </w:r>
    </w:p>
    <w:p w:rsidR="008533B9" w:rsidRDefault="008C2750">
      <w:pPr>
        <w:pStyle w:val="a4"/>
        <w:spacing w:before="0" w:beforeAutospacing="0" w:after="0" w:afterAutospacing="0" w:line="360" w:lineRule="auto"/>
        <w:ind w:rightChars="-27" w:right="-57" w:firstLine="482"/>
        <w:jc w:val="both"/>
        <w:rPr>
          <w:rFonts w:cs="宋体"/>
        </w:rPr>
      </w:pPr>
      <w:r>
        <w:rPr>
          <w:rFonts w:cs="宋体" w:hint="eastAsia"/>
        </w:rPr>
        <w:t>特等奖：2万元/人（学部推荐，学校评审）；</w:t>
      </w:r>
    </w:p>
    <w:p w:rsidR="008533B9" w:rsidRDefault="008C2750">
      <w:pPr>
        <w:pStyle w:val="a4"/>
        <w:spacing w:before="0" w:beforeAutospacing="0" w:after="0" w:afterAutospacing="0" w:line="360" w:lineRule="auto"/>
        <w:ind w:rightChars="-27" w:right="-57" w:firstLine="482"/>
        <w:jc w:val="both"/>
        <w:rPr>
          <w:rFonts w:cs="宋体"/>
        </w:rPr>
      </w:pPr>
      <w:r>
        <w:rPr>
          <w:rFonts w:cs="宋体" w:hint="eastAsia"/>
        </w:rPr>
        <w:t>一等奖：1万元/人；</w:t>
      </w:r>
    </w:p>
    <w:p w:rsidR="008533B9" w:rsidRDefault="008C2750">
      <w:pPr>
        <w:pStyle w:val="a4"/>
        <w:spacing w:before="0" w:beforeAutospacing="0" w:after="0" w:afterAutospacing="0" w:line="360" w:lineRule="auto"/>
        <w:ind w:rightChars="-27" w:right="-57" w:firstLine="482"/>
        <w:jc w:val="both"/>
        <w:rPr>
          <w:rFonts w:cs="宋体"/>
        </w:rPr>
      </w:pPr>
      <w:r>
        <w:rPr>
          <w:rFonts w:cs="宋体" w:hint="eastAsia"/>
        </w:rPr>
        <w:t>二等奖：0.5万元/人。</w:t>
      </w:r>
    </w:p>
    <w:p w:rsidR="008533B9" w:rsidRDefault="000A275F" w:rsidP="00261240">
      <w:pPr>
        <w:pStyle w:val="a4"/>
        <w:spacing w:before="0" w:beforeAutospacing="0" w:after="0" w:afterAutospacing="0" w:line="360" w:lineRule="auto"/>
        <w:ind w:rightChars="-27" w:right="-57" w:firstLineChars="177" w:firstLine="425"/>
        <w:jc w:val="both"/>
        <w:rPr>
          <w:rFonts w:cs="宋体"/>
          <w:color w:val="000000" w:themeColor="text1"/>
        </w:rPr>
      </w:pPr>
      <w:r>
        <w:rPr>
          <w:rFonts w:cs="宋体" w:hint="eastAsia"/>
        </w:rPr>
        <w:lastRenderedPageBreak/>
        <w:t>（二）</w:t>
      </w:r>
      <w:r w:rsidR="008C2750">
        <w:rPr>
          <w:rFonts w:cs="宋体" w:hint="eastAsia"/>
        </w:rPr>
        <w:t>按照教务部发布的奖励额度，学部设置一等奖、二等奖两个奖励等级。</w:t>
      </w:r>
      <w:r w:rsidR="00DE7530">
        <w:rPr>
          <w:rFonts w:cs="宋体" w:hint="eastAsia"/>
        </w:rPr>
        <w:t>根据</w:t>
      </w:r>
      <w:r w:rsidR="00DE7530">
        <w:rPr>
          <w:rFonts w:cs="宋体"/>
        </w:rPr>
        <w:t>学部研究生人数及专业特点，</w:t>
      </w:r>
      <w:r w:rsidR="008C2750">
        <w:rPr>
          <w:rFonts w:cs="宋体" w:hint="eastAsia"/>
          <w:color w:val="000000" w:themeColor="text1"/>
        </w:rPr>
        <w:t>2022年设置一等奖24人、二等奖117人</w:t>
      </w:r>
      <w:r w:rsidR="00DE7530">
        <w:rPr>
          <w:rFonts w:cs="宋体" w:hint="eastAsia"/>
          <w:color w:val="000000" w:themeColor="text1"/>
        </w:rPr>
        <w:t>。其中</w:t>
      </w:r>
      <w:r w:rsidR="00DE7530">
        <w:rPr>
          <w:rFonts w:cs="宋体"/>
          <w:color w:val="000000" w:themeColor="text1"/>
        </w:rPr>
        <w:t>，</w:t>
      </w:r>
      <w:r w:rsidR="008C2750">
        <w:rPr>
          <w:rFonts w:cs="宋体" w:hint="eastAsia"/>
          <w:color w:val="000000" w:themeColor="text1"/>
        </w:rPr>
        <w:t>一等奖</w:t>
      </w:r>
      <w:r w:rsidR="00DE7530">
        <w:rPr>
          <w:rFonts w:cs="宋体" w:hint="eastAsia"/>
          <w:color w:val="000000" w:themeColor="text1"/>
        </w:rPr>
        <w:t>不</w:t>
      </w:r>
      <w:r w:rsidR="00DE7530">
        <w:rPr>
          <w:rFonts w:cs="宋体"/>
          <w:color w:val="000000" w:themeColor="text1"/>
        </w:rPr>
        <w:t>区分专业、</w:t>
      </w:r>
      <w:r w:rsidR="008C2750">
        <w:rPr>
          <w:rFonts w:cs="宋体" w:hint="eastAsia"/>
          <w:color w:val="000000" w:themeColor="text1"/>
        </w:rPr>
        <w:t>不设置博士生与硕士生具体人数，按照</w:t>
      </w:r>
      <w:r w:rsidR="00DE7530">
        <w:rPr>
          <w:rFonts w:cs="宋体" w:hint="eastAsia"/>
          <w:color w:val="000000" w:themeColor="text1"/>
        </w:rPr>
        <w:t>所有</w:t>
      </w:r>
      <w:r w:rsidR="008C2750">
        <w:rPr>
          <w:rFonts w:cs="宋体" w:hint="eastAsia"/>
          <w:color w:val="000000" w:themeColor="text1"/>
        </w:rPr>
        <w:t>实际申报的成果择优推荐</w:t>
      </w:r>
      <w:r w:rsidR="00DE7530">
        <w:rPr>
          <w:rFonts w:cs="宋体" w:hint="eastAsia"/>
          <w:color w:val="000000" w:themeColor="text1"/>
        </w:rPr>
        <w:t>。</w:t>
      </w:r>
      <w:r w:rsidR="00B6335D">
        <w:rPr>
          <w:rFonts w:cs="宋体" w:hint="eastAsia"/>
          <w:color w:val="000000" w:themeColor="text1"/>
        </w:rPr>
        <w:t>二等奖的</w:t>
      </w:r>
      <w:r w:rsidR="00B6335D">
        <w:rPr>
          <w:rFonts w:cs="宋体"/>
          <w:color w:val="000000" w:themeColor="text1"/>
        </w:rPr>
        <w:t>确定</w:t>
      </w:r>
      <w:r w:rsidR="00B6335D">
        <w:rPr>
          <w:rFonts w:cs="宋体" w:hint="eastAsia"/>
          <w:color w:val="000000" w:themeColor="text1"/>
        </w:rPr>
        <w:t>一方面</w:t>
      </w:r>
      <w:r w:rsidR="00B6335D">
        <w:rPr>
          <w:rFonts w:cs="宋体"/>
          <w:color w:val="000000" w:themeColor="text1"/>
        </w:rPr>
        <w:t>考虑博士生和硕士生的差异性</w:t>
      </w:r>
      <w:r w:rsidR="008C2750">
        <w:rPr>
          <w:rFonts w:cs="宋体" w:hint="eastAsia"/>
          <w:color w:val="000000" w:themeColor="text1"/>
        </w:rPr>
        <w:t>，</w:t>
      </w:r>
      <w:r w:rsidR="00B6335D">
        <w:rPr>
          <w:rFonts w:cs="宋体" w:hint="eastAsia"/>
          <w:color w:val="000000" w:themeColor="text1"/>
        </w:rPr>
        <w:t>获奖硕士生的比例原则上不低于总获奖人数的30%（≥36人），另一方面</w:t>
      </w:r>
      <w:r w:rsidR="00B6335D">
        <w:rPr>
          <w:rFonts w:cs="宋体"/>
          <w:color w:val="000000" w:themeColor="text1"/>
        </w:rPr>
        <w:t>考虑不同</w:t>
      </w:r>
      <w:r w:rsidR="00B6335D">
        <w:rPr>
          <w:rFonts w:cs="宋体" w:hint="eastAsia"/>
          <w:color w:val="000000" w:themeColor="text1"/>
        </w:rPr>
        <w:t>学科</w:t>
      </w:r>
      <w:r w:rsidR="00B6335D">
        <w:rPr>
          <w:rFonts w:cs="宋体"/>
          <w:color w:val="000000" w:themeColor="text1"/>
        </w:rPr>
        <w:t>专业</w:t>
      </w:r>
      <w:r w:rsidR="00B6335D">
        <w:rPr>
          <w:rFonts w:cs="宋体" w:hint="eastAsia"/>
          <w:color w:val="000000" w:themeColor="text1"/>
        </w:rPr>
        <w:t>的</w:t>
      </w:r>
      <w:r w:rsidR="00B6335D">
        <w:rPr>
          <w:rFonts w:cs="宋体"/>
          <w:color w:val="000000" w:themeColor="text1"/>
        </w:rPr>
        <w:t>内在差异性</w:t>
      </w:r>
      <w:r w:rsidR="00B6335D">
        <w:rPr>
          <w:rFonts w:cs="宋体" w:hint="eastAsia"/>
          <w:color w:val="000000" w:themeColor="text1"/>
        </w:rPr>
        <w:t>，约30</w:t>
      </w:r>
      <w:r w:rsidR="00B6335D">
        <w:rPr>
          <w:rFonts w:cs="宋体"/>
          <w:color w:val="000000" w:themeColor="text1"/>
        </w:rPr>
        <w:t>%的获奖名额根据专业人数按比例分配</w:t>
      </w:r>
      <w:r w:rsidR="00B6335D">
        <w:rPr>
          <w:rFonts w:cs="宋体" w:hint="eastAsia"/>
          <w:color w:val="000000" w:themeColor="text1"/>
        </w:rPr>
        <w:t>（</w:t>
      </w:r>
      <w:r w:rsidR="00537BB0">
        <w:rPr>
          <w:rFonts w:cs="宋体" w:hint="eastAsia"/>
          <w:color w:val="000000" w:themeColor="text1"/>
        </w:rPr>
        <w:t>硕博</w:t>
      </w:r>
      <w:r w:rsidR="00B6335D">
        <w:rPr>
          <w:rFonts w:cs="宋体" w:hint="eastAsia"/>
          <w:color w:val="000000" w:themeColor="text1"/>
        </w:rPr>
        <w:t>共40人）</w:t>
      </w:r>
      <w:r w:rsidR="00B6335D">
        <w:rPr>
          <w:rFonts w:cs="宋体"/>
          <w:color w:val="000000" w:themeColor="text1"/>
        </w:rPr>
        <w:t>，</w:t>
      </w:r>
      <w:r w:rsidR="00B6335D">
        <w:rPr>
          <w:rFonts w:cs="宋体" w:hint="eastAsia"/>
          <w:color w:val="000000" w:themeColor="text1"/>
        </w:rPr>
        <w:t>余下的</w:t>
      </w:r>
      <w:r w:rsidR="00537BB0">
        <w:rPr>
          <w:rFonts w:cs="宋体" w:hint="eastAsia"/>
          <w:color w:val="000000" w:themeColor="text1"/>
        </w:rPr>
        <w:t>77个</w:t>
      </w:r>
      <w:r w:rsidR="00B6335D">
        <w:rPr>
          <w:rFonts w:cs="宋体" w:hint="eastAsia"/>
          <w:color w:val="000000" w:themeColor="text1"/>
        </w:rPr>
        <w:t>名额按</w:t>
      </w:r>
      <w:r w:rsidR="00537BB0">
        <w:rPr>
          <w:rFonts w:cs="宋体" w:hint="eastAsia"/>
          <w:color w:val="000000" w:themeColor="text1"/>
        </w:rPr>
        <w:t>所有</w:t>
      </w:r>
      <w:r w:rsidR="00B6335D">
        <w:rPr>
          <w:rFonts w:cs="宋体" w:hint="eastAsia"/>
          <w:color w:val="000000" w:themeColor="text1"/>
        </w:rPr>
        <w:t>专业申报人的成果大排名依次获得</w:t>
      </w:r>
      <w:r w:rsidR="00537BB0">
        <w:rPr>
          <w:rFonts w:cs="宋体" w:hint="eastAsia"/>
          <w:color w:val="000000" w:themeColor="text1"/>
        </w:rPr>
        <w:t>（其中</w:t>
      </w:r>
      <w:r w:rsidR="00537BB0">
        <w:rPr>
          <w:rFonts w:cs="宋体"/>
          <w:color w:val="000000" w:themeColor="text1"/>
        </w:rPr>
        <w:t>硕士生</w:t>
      </w:r>
      <w:r w:rsidR="00537BB0">
        <w:rPr>
          <w:rFonts w:cs="宋体" w:hint="eastAsia"/>
          <w:color w:val="000000" w:themeColor="text1"/>
        </w:rPr>
        <w:t>人数</w:t>
      </w:r>
      <w:r w:rsidR="00537BB0">
        <w:rPr>
          <w:rFonts w:cs="宋体"/>
          <w:color w:val="000000" w:themeColor="text1"/>
        </w:rPr>
        <w:t>不低于</w:t>
      </w:r>
      <w:r w:rsidR="00537BB0">
        <w:rPr>
          <w:rFonts w:cs="宋体" w:hint="eastAsia"/>
          <w:color w:val="000000" w:themeColor="text1"/>
        </w:rPr>
        <w:t>8人）。各</w:t>
      </w:r>
      <w:r w:rsidR="00537BB0">
        <w:rPr>
          <w:rFonts w:cs="宋体"/>
          <w:color w:val="000000" w:themeColor="text1"/>
        </w:rPr>
        <w:t>专业</w:t>
      </w:r>
      <w:r w:rsidR="00537BB0">
        <w:rPr>
          <w:rFonts w:cs="宋体" w:hint="eastAsia"/>
          <w:color w:val="000000" w:themeColor="text1"/>
        </w:rPr>
        <w:t>大类</w:t>
      </w:r>
      <w:r w:rsidR="00537BB0">
        <w:rPr>
          <w:rFonts w:cs="宋体"/>
          <w:color w:val="000000" w:themeColor="text1"/>
        </w:rPr>
        <w:t>研究生人数及二等奖</w:t>
      </w:r>
      <w:r w:rsidR="00537BB0">
        <w:rPr>
          <w:rFonts w:cs="宋体" w:hint="eastAsia"/>
          <w:color w:val="000000" w:themeColor="text1"/>
        </w:rPr>
        <w:t>基本</w:t>
      </w:r>
      <w:r w:rsidR="00537BB0">
        <w:rPr>
          <w:rFonts w:cs="宋体"/>
          <w:color w:val="000000" w:themeColor="text1"/>
        </w:rPr>
        <w:t>名额</w:t>
      </w:r>
      <w:r w:rsidR="00537BB0">
        <w:rPr>
          <w:rFonts w:cs="宋体" w:hint="eastAsia"/>
          <w:color w:val="000000" w:themeColor="text1"/>
        </w:rPr>
        <w:t>分配</w:t>
      </w:r>
      <w:r w:rsidR="00537BB0">
        <w:rPr>
          <w:rFonts w:cs="宋体"/>
          <w:color w:val="000000" w:themeColor="text1"/>
        </w:rPr>
        <w:t>参见表</w:t>
      </w:r>
      <w:r w:rsidR="00537BB0">
        <w:rPr>
          <w:rFonts w:cs="宋体" w:hint="eastAsia"/>
          <w:color w:val="000000" w:themeColor="text1"/>
        </w:rPr>
        <w:t>2。</w:t>
      </w:r>
    </w:p>
    <w:p w:rsidR="008533B9" w:rsidRDefault="00DE7530" w:rsidP="00027F61">
      <w:pPr>
        <w:pStyle w:val="a4"/>
        <w:spacing w:before="0" w:beforeAutospacing="0" w:after="0" w:afterAutospacing="0" w:line="360" w:lineRule="auto"/>
        <w:ind w:left="480" w:rightChars="-27" w:right="-57"/>
        <w:jc w:val="center"/>
        <w:rPr>
          <w:rFonts w:cs="宋体"/>
          <w:color w:val="000000" w:themeColor="text1"/>
        </w:rPr>
      </w:pPr>
      <w:r>
        <w:rPr>
          <w:rFonts w:cs="宋体" w:hint="eastAsia"/>
          <w:color w:val="000000" w:themeColor="text1"/>
        </w:rPr>
        <w:t>表2. 各</w:t>
      </w:r>
      <w:r>
        <w:rPr>
          <w:rFonts w:cs="宋体"/>
          <w:color w:val="000000" w:themeColor="text1"/>
        </w:rPr>
        <w:t>专业</w:t>
      </w:r>
      <w:r>
        <w:rPr>
          <w:rFonts w:cs="宋体" w:hint="eastAsia"/>
          <w:color w:val="000000" w:themeColor="text1"/>
        </w:rPr>
        <w:t>大类</w:t>
      </w:r>
      <w:r>
        <w:rPr>
          <w:rFonts w:cs="宋体"/>
          <w:color w:val="000000" w:themeColor="text1"/>
        </w:rPr>
        <w:t>研究生人数及二等奖</w:t>
      </w:r>
      <w:r>
        <w:rPr>
          <w:rFonts w:cs="宋体" w:hint="eastAsia"/>
          <w:color w:val="000000" w:themeColor="text1"/>
        </w:rPr>
        <w:t>基本</w:t>
      </w:r>
      <w:r>
        <w:rPr>
          <w:rFonts w:cs="宋体"/>
          <w:color w:val="000000" w:themeColor="text1"/>
        </w:rPr>
        <w:t>名额</w:t>
      </w:r>
    </w:p>
    <w:tbl>
      <w:tblPr>
        <w:tblW w:w="8086" w:type="dxa"/>
        <w:tblInd w:w="96" w:type="dxa"/>
        <w:tblLook w:val="04A0" w:firstRow="1" w:lastRow="0" w:firstColumn="1" w:lastColumn="0" w:noHBand="0" w:noVBand="1"/>
      </w:tblPr>
      <w:tblGrid>
        <w:gridCol w:w="597"/>
        <w:gridCol w:w="609"/>
        <w:gridCol w:w="1503"/>
        <w:gridCol w:w="742"/>
        <w:gridCol w:w="1020"/>
        <w:gridCol w:w="837"/>
        <w:gridCol w:w="658"/>
        <w:gridCol w:w="1218"/>
        <w:gridCol w:w="902"/>
      </w:tblGrid>
      <w:tr w:rsidR="00DE7530" w:rsidTr="00027F61">
        <w:trPr>
          <w:trHeight w:val="63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530" w:rsidRDefault="00DE75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大类序号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530" w:rsidRDefault="00DE75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学科特点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530" w:rsidRDefault="00DE75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59"/>
            <w:vAlign w:val="center"/>
          </w:tcPr>
          <w:p w:rsidR="00DE7530" w:rsidRDefault="00DE75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硕士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br/>
              <w:t>大类人数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59"/>
            <w:vAlign w:val="center"/>
          </w:tcPr>
          <w:p w:rsidR="00DE7530" w:rsidRDefault="00DE7530" w:rsidP="00DE75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基数系数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E59"/>
            <w:vAlign w:val="center"/>
          </w:tcPr>
          <w:p w:rsidR="00DE7530" w:rsidRDefault="00DE7530" w:rsidP="00DE75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学科基本名额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center"/>
          </w:tcPr>
          <w:p w:rsidR="00DE7530" w:rsidRDefault="00DE75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博士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br/>
              <w:t>大类人数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center"/>
          </w:tcPr>
          <w:p w:rsidR="00DE7530" w:rsidRDefault="00DE7530" w:rsidP="00DE75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基数系数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4BC"/>
            <w:vAlign w:val="center"/>
          </w:tcPr>
          <w:p w:rsidR="00DE7530" w:rsidRDefault="00DE7530" w:rsidP="00DE75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学科基本名额</w:t>
            </w:r>
          </w:p>
        </w:tc>
      </w:tr>
      <w:tr w:rsidR="00DE7530" w:rsidTr="00027F61">
        <w:trPr>
          <w:trHeight w:val="4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530" w:rsidRDefault="00DE75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530" w:rsidRDefault="00DE75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偏文科类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530" w:rsidRDefault="00DE7530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课程与教学论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530" w:rsidRDefault="00DE75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530" w:rsidRDefault="00DE75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530" w:rsidRPr="00027F61" w:rsidRDefault="00DE75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 w:rsidRPr="00027F61"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530" w:rsidRDefault="00DE75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530" w:rsidRDefault="00DE75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530" w:rsidRPr="00027F61" w:rsidRDefault="00DE75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 w:rsidRPr="00027F61"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</w:rPr>
              <w:t>1</w:t>
            </w:r>
          </w:p>
        </w:tc>
      </w:tr>
      <w:tr w:rsidR="00DE7530" w:rsidTr="00027F61">
        <w:trPr>
          <w:trHeight w:val="4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530" w:rsidRDefault="00DE753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530" w:rsidRDefault="00DE753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530" w:rsidRDefault="00DE7530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人文地理学</w:t>
            </w: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530" w:rsidRDefault="00DE753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530" w:rsidRDefault="00DE753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530" w:rsidRPr="00027F61" w:rsidRDefault="00DE7530"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530" w:rsidRDefault="00DE753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530" w:rsidRDefault="00DE753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530" w:rsidRPr="00027F61" w:rsidRDefault="00DE7530"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</w:tr>
      <w:tr w:rsidR="00DE7530" w:rsidTr="00027F61">
        <w:trPr>
          <w:trHeight w:val="4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530" w:rsidRDefault="00DE75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530" w:rsidRDefault="00DE75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偏理科类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530" w:rsidRDefault="00DE7530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自然地理学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530" w:rsidRDefault="00DE75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590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530" w:rsidRDefault="00DE75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5.1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530" w:rsidRPr="00027F61" w:rsidRDefault="00DE75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 w:rsidRPr="00027F61"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530" w:rsidRDefault="00DE75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383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530" w:rsidRDefault="00DE75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8.0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530" w:rsidRPr="00027F61" w:rsidRDefault="00DE75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 w:rsidRPr="00027F61"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</w:rPr>
              <w:t>8</w:t>
            </w:r>
          </w:p>
        </w:tc>
      </w:tr>
      <w:tr w:rsidR="00DE7530" w:rsidTr="00027F61">
        <w:trPr>
          <w:trHeight w:val="4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530" w:rsidRDefault="00DE753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530" w:rsidRDefault="00DE753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530" w:rsidRDefault="00DE7530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自然资源</w:t>
            </w: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530" w:rsidRDefault="00DE753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530" w:rsidRDefault="00DE753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530" w:rsidRPr="00027F61" w:rsidRDefault="00DE7530"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530" w:rsidRDefault="00DE753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530" w:rsidRDefault="00DE753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530" w:rsidRPr="00027F61" w:rsidRDefault="00DE7530"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</w:tr>
      <w:tr w:rsidR="00DE7530" w:rsidTr="00027F61">
        <w:trPr>
          <w:trHeight w:val="4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530" w:rsidRDefault="00DE753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530" w:rsidRDefault="00DE753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530" w:rsidRDefault="00DE7530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全球环境变化</w:t>
            </w: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530" w:rsidRDefault="00DE753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530" w:rsidRDefault="00DE753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530" w:rsidRPr="00027F61" w:rsidRDefault="00DE7530"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530" w:rsidRDefault="00DE753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530" w:rsidRDefault="00DE753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530" w:rsidRPr="00027F61" w:rsidRDefault="00DE7530"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</w:tr>
      <w:tr w:rsidR="00DE7530" w:rsidTr="00027F61">
        <w:trPr>
          <w:trHeight w:val="4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530" w:rsidRDefault="00DE753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530" w:rsidRDefault="00DE753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530" w:rsidRDefault="00DE7530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自然灾害学</w:t>
            </w: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530" w:rsidRDefault="00DE753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530" w:rsidRDefault="00DE753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530" w:rsidRPr="00027F61" w:rsidRDefault="00DE7530"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530" w:rsidRDefault="00DE753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530" w:rsidRDefault="00DE753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530" w:rsidRPr="00027F61" w:rsidRDefault="00DE7530">
            <w:pPr>
              <w:jc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</w:p>
        </w:tc>
      </w:tr>
      <w:tr w:rsidR="00DE7530" w:rsidTr="00027F61">
        <w:trPr>
          <w:trHeight w:val="4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530" w:rsidRDefault="00DE75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530" w:rsidRDefault="00DE75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技术工程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530" w:rsidRDefault="00DE7530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地图学与地理信息系统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530" w:rsidRDefault="00DE75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373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530" w:rsidRDefault="00DE75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3.2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530" w:rsidRPr="00027F61" w:rsidRDefault="00DE75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 w:rsidRPr="00027F61"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530" w:rsidRDefault="00DE75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530" w:rsidRDefault="00DE7530"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3.3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530" w:rsidRPr="00027F61" w:rsidRDefault="00DE75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 w:themeColor="text1"/>
                <w:sz w:val="20"/>
                <w:szCs w:val="20"/>
              </w:rPr>
            </w:pPr>
            <w:r w:rsidRPr="00027F61">
              <w:rPr>
                <w:rFonts w:ascii="宋体" w:hAnsi="宋体" w:cs="宋体"/>
                <w:b/>
                <w:color w:val="000000" w:themeColor="text1"/>
                <w:kern w:val="0"/>
                <w:sz w:val="20"/>
                <w:szCs w:val="20"/>
                <w:lang w:bidi="ar"/>
              </w:rPr>
              <w:t>3</w:t>
            </w:r>
          </w:p>
        </w:tc>
      </w:tr>
      <w:tr w:rsidR="00DE7530" w:rsidTr="00027F61">
        <w:trPr>
          <w:trHeight w:val="4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530" w:rsidRDefault="00DE753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530" w:rsidRDefault="00DE753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530" w:rsidRDefault="00DE7530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摄影测量与遥感</w:t>
            </w: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530" w:rsidRDefault="00DE753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530" w:rsidRDefault="00DE753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530" w:rsidRDefault="00DE753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E7530" w:rsidRDefault="00DE7530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E7530" w:rsidRDefault="00DE7530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530" w:rsidRDefault="00DE7530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DE7530" w:rsidTr="00027F61">
        <w:trPr>
          <w:trHeight w:val="4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530" w:rsidRDefault="00DE753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530" w:rsidRDefault="00DE753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530" w:rsidRDefault="00DE7530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地图制图学与地理信息工程</w:t>
            </w: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530" w:rsidRDefault="00DE753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530" w:rsidRDefault="00DE753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530" w:rsidRDefault="00DE753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E7530" w:rsidRDefault="00DE7530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E7530" w:rsidRDefault="00DE7530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530" w:rsidRDefault="00DE7530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DE7530" w:rsidTr="00027F61">
        <w:trPr>
          <w:trHeight w:val="4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530" w:rsidRDefault="00DE753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530" w:rsidRDefault="00DE753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DE7530" w:rsidRDefault="00DE7530">
            <w:pPr>
              <w:widowControl/>
              <w:jc w:val="left"/>
              <w:textAlignment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  <w:lang w:bidi="ar"/>
              </w:rPr>
              <w:t>安全科学与工程</w:t>
            </w: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530" w:rsidRDefault="00DE753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7530" w:rsidRDefault="00DE753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530" w:rsidRDefault="00DE7530"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E7530" w:rsidRDefault="00DE7530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DE7530" w:rsidRDefault="00DE7530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530" w:rsidRDefault="00DE7530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</w:tr>
      <w:tr w:rsidR="00DE7530" w:rsidTr="00027F61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E7530" w:rsidRDefault="00DE7530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E7530" w:rsidRDefault="00DE7530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E7530" w:rsidRDefault="00DE7530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DE7530" w:rsidRDefault="00DE7530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530" w:rsidRDefault="00DE753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硕士小计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530" w:rsidRDefault="00DE75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vAlign w:val="center"/>
          </w:tcPr>
          <w:p w:rsidR="00DE7530" w:rsidRDefault="00DE7530">
            <w:pPr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530" w:rsidRDefault="00DE7530">
            <w:pPr>
              <w:widowControl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博士小计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DE7530" w:rsidRDefault="00DE7530">
            <w:pPr>
              <w:widowControl/>
              <w:jc w:val="righ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  <w:lang w:bidi="ar"/>
              </w:rPr>
              <w:t>12</w:t>
            </w:r>
          </w:p>
        </w:tc>
      </w:tr>
    </w:tbl>
    <w:p w:rsidR="008533B9" w:rsidRDefault="008533B9">
      <w:pPr>
        <w:pStyle w:val="a4"/>
        <w:spacing w:before="0" w:beforeAutospacing="0" w:after="0" w:afterAutospacing="0" w:line="360" w:lineRule="auto"/>
        <w:ind w:left="480" w:rightChars="-27" w:right="-57"/>
        <w:jc w:val="both"/>
        <w:rPr>
          <w:rFonts w:cs="宋体"/>
          <w:color w:val="000000" w:themeColor="text1"/>
        </w:rPr>
      </w:pPr>
    </w:p>
    <w:p w:rsidR="008533B9" w:rsidRDefault="008C2750">
      <w:pPr>
        <w:pStyle w:val="a4"/>
        <w:spacing w:before="0" w:beforeAutospacing="0" w:after="0" w:afterAutospacing="0" w:line="360" w:lineRule="auto"/>
        <w:ind w:firstLine="482"/>
        <w:jc w:val="both"/>
        <w:rPr>
          <w:rFonts w:cs="宋体"/>
        </w:rPr>
      </w:pPr>
      <w:r>
        <w:rPr>
          <w:rFonts w:cs="宋体" w:hint="eastAsia"/>
        </w:rPr>
        <w:t>（三）学部评审专家组在所有一等奖人选中，评判其申报成果学术价值的高低（不仅仅是G</w:t>
      </w:r>
      <w:r>
        <w:rPr>
          <w:rFonts w:cs="宋体" w:hint="eastAsia"/>
          <w:vertAlign w:val="subscript"/>
        </w:rPr>
        <w:t>总</w:t>
      </w:r>
      <w:r>
        <w:rPr>
          <w:rFonts w:cs="宋体" w:hint="eastAsia"/>
        </w:rPr>
        <w:t>值大小），择优遴选特等奖候选人，推荐参加学校层面的特等奖评选。在学校层面的竞争中未能获得特等奖者，仍作为一等奖获得者。</w:t>
      </w:r>
    </w:p>
    <w:p w:rsidR="008533B9" w:rsidRDefault="008C2750">
      <w:pPr>
        <w:pStyle w:val="a4"/>
        <w:spacing w:before="0" w:beforeAutospacing="0" w:after="0" w:afterAutospacing="0" w:line="360" w:lineRule="auto"/>
        <w:ind w:firstLine="482"/>
        <w:jc w:val="both"/>
        <w:rPr>
          <w:rFonts w:cs="宋体"/>
        </w:rPr>
      </w:pPr>
      <w:r>
        <w:rPr>
          <w:rFonts w:cs="宋体" w:hint="eastAsia"/>
        </w:rPr>
        <w:lastRenderedPageBreak/>
        <w:t>（四）</w:t>
      </w:r>
      <w:r>
        <w:rPr>
          <w:rFonts w:cs="宋体" w:hint="eastAsia"/>
          <w:kern w:val="2"/>
        </w:rPr>
        <w:t>在同一个学段内（攻读硕士或博士期间），已经获得过“研究生学术创新奖”特等奖的人员，不得推荐参评特等奖的推荐。本科直博生前两学年可以学术学位硕士生身份参评，后三学年可以学术学位博士生身份参评，两个阶段至多可以各获评一次。</w:t>
      </w:r>
    </w:p>
    <w:p w:rsidR="008533B9" w:rsidRDefault="008C2750">
      <w:pPr>
        <w:pStyle w:val="a4"/>
        <w:spacing w:beforeLines="50" w:before="156" w:beforeAutospacing="0" w:afterLines="50" w:after="156" w:afterAutospacing="0" w:line="360" w:lineRule="auto"/>
        <w:jc w:val="both"/>
        <w:rPr>
          <w:rFonts w:cs="宋体"/>
          <w:b/>
        </w:rPr>
      </w:pPr>
      <w:r>
        <w:rPr>
          <w:rFonts w:cs="宋体" w:hint="eastAsia"/>
          <w:b/>
        </w:rPr>
        <w:t>四、其它规定</w:t>
      </w:r>
    </w:p>
    <w:p w:rsidR="008C2750" w:rsidRDefault="008C2750" w:rsidP="004B7DCE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rFonts w:cs="宋体"/>
          <w:kern w:val="2"/>
        </w:rPr>
      </w:pPr>
      <w:bookmarkStart w:id="1" w:name="_GoBack"/>
      <w:r>
        <w:rPr>
          <w:rFonts w:cs="宋体" w:hint="eastAsia"/>
          <w:kern w:val="2"/>
        </w:rPr>
        <w:t>（一）SCI/SSCI收录论文分区以中国</w:t>
      </w:r>
      <w:r>
        <w:rPr>
          <w:rFonts w:cs="宋体"/>
          <w:kern w:val="2"/>
        </w:rPr>
        <w:t>科学院文献情报中心期刊分区表</w:t>
      </w:r>
      <w:r>
        <w:rPr>
          <w:rFonts w:cs="宋体" w:hint="eastAsia"/>
          <w:kern w:val="2"/>
        </w:rPr>
        <w:t>（升级版）大类分区为准（</w:t>
      </w:r>
      <w:r w:rsidRPr="008C2750">
        <w:rPr>
          <w:rFonts w:cs="宋体"/>
          <w:kern w:val="2"/>
        </w:rPr>
        <w:t>https://www.fenqubiao.com/</w:t>
      </w:r>
      <w:r>
        <w:rPr>
          <w:rFonts w:cs="宋体" w:hint="eastAsia"/>
          <w:kern w:val="2"/>
        </w:rPr>
        <w:t>）。</w:t>
      </w:r>
    </w:p>
    <w:p w:rsidR="008533B9" w:rsidRDefault="008C2750" w:rsidP="004B7DCE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rFonts w:cs="宋体"/>
          <w:kern w:val="2"/>
        </w:rPr>
      </w:pPr>
      <w:r>
        <w:rPr>
          <w:rFonts w:cs="宋体" w:hint="eastAsia"/>
          <w:kern w:val="2"/>
        </w:rPr>
        <w:t>（二）本办法所奖励的科研成果须为表1所列的正式发表的论文、授权的发明专利和软件著作权、出版的学术专著和译著等，成果正式</w:t>
      </w:r>
      <w:r>
        <w:rPr>
          <w:rFonts w:cs="宋体"/>
          <w:kern w:val="2"/>
        </w:rPr>
        <w:t>发表的时间</w:t>
      </w:r>
      <w:r>
        <w:rPr>
          <w:rFonts w:cs="宋体" w:hint="eastAsia"/>
          <w:kern w:val="2"/>
        </w:rPr>
        <w:t>为2021年</w:t>
      </w:r>
      <w:r w:rsidRPr="004B7DCE">
        <w:rPr>
          <w:rFonts w:cs="宋体" w:hint="eastAsia"/>
          <w:kern w:val="2"/>
        </w:rPr>
        <w:t>7月1日至2</w:t>
      </w:r>
      <w:r w:rsidRPr="004B7DCE">
        <w:rPr>
          <w:rFonts w:cs="宋体"/>
          <w:kern w:val="2"/>
        </w:rPr>
        <w:t>022</w:t>
      </w:r>
      <w:r w:rsidRPr="004B7DCE">
        <w:rPr>
          <w:rFonts w:cs="宋体" w:hint="eastAsia"/>
          <w:kern w:val="2"/>
        </w:rPr>
        <w:t>年的6月30日。已</w:t>
      </w:r>
      <w:r w:rsidRPr="004B7DCE">
        <w:rPr>
          <w:rFonts w:cs="宋体"/>
          <w:kern w:val="2"/>
        </w:rPr>
        <w:t>申报的成果</w:t>
      </w:r>
      <w:r>
        <w:rPr>
          <w:rFonts w:cs="宋体" w:hint="eastAsia"/>
          <w:kern w:val="2"/>
        </w:rPr>
        <w:t>不重复奖励。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533B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8533B9" w:rsidRDefault="008C2750">
            <w:pPr>
              <w:pStyle w:val="a4"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cs="宋体"/>
                <w:kern w:val="2"/>
              </w:rPr>
            </w:pPr>
            <w:r>
              <w:rPr>
                <w:rFonts w:cs="宋体" w:hint="eastAsia"/>
                <w:kern w:val="2"/>
              </w:rPr>
              <w:t>（三）发表的论文形式为论文摘要、会议纪要、学术动态（通讯）、人物访谈、读后感、书（影、剧）评和非学术论文式的商榷或答辩等，不予奖励。</w:t>
            </w:r>
          </w:p>
          <w:p w:rsidR="008533B9" w:rsidRDefault="008C2750">
            <w:pPr>
              <w:pStyle w:val="a4"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cs="宋体"/>
                <w:kern w:val="2"/>
              </w:rPr>
            </w:pPr>
            <w:r>
              <w:rPr>
                <w:rFonts w:cs="宋体" w:hint="eastAsia"/>
                <w:kern w:val="2"/>
              </w:rPr>
              <w:t>（四）申请人提交的申报成果需有导师签字确认，并提供相应的佐证材料，否则将作为无效成果。</w:t>
            </w:r>
          </w:p>
          <w:p w:rsidR="008533B9" w:rsidRDefault="008C2750">
            <w:pPr>
              <w:pStyle w:val="a4"/>
              <w:spacing w:before="0" w:beforeAutospacing="0" w:after="0" w:afterAutospacing="0" w:line="360" w:lineRule="auto"/>
              <w:ind w:firstLineChars="200" w:firstLine="480"/>
              <w:jc w:val="both"/>
              <w:rPr>
                <w:rFonts w:cs="宋体"/>
              </w:rPr>
            </w:pPr>
            <w:r>
              <w:rPr>
                <w:rFonts w:cs="宋体" w:hint="eastAsia"/>
                <w:kern w:val="2"/>
              </w:rPr>
              <w:t>（五）如发现弄虚作假和违反学术道德行为，将追回奖励并按相关规定进行处理。</w:t>
            </w:r>
          </w:p>
        </w:tc>
      </w:tr>
    </w:tbl>
    <w:p w:rsidR="008533B9" w:rsidRDefault="008C2750">
      <w:pPr>
        <w:pStyle w:val="a4"/>
        <w:spacing w:before="0" w:beforeAutospacing="0" w:after="0" w:afterAutospacing="0" w:line="360" w:lineRule="auto"/>
        <w:ind w:firstLineChars="200" w:firstLine="480"/>
        <w:jc w:val="both"/>
        <w:rPr>
          <w:rFonts w:cs="宋体"/>
          <w:kern w:val="2"/>
        </w:rPr>
      </w:pPr>
      <w:r>
        <w:rPr>
          <w:rFonts w:cs="宋体" w:hint="eastAsia"/>
          <w:kern w:val="2"/>
        </w:rPr>
        <w:t>（六）本办法地理科学学部负责解释和组织实施。</w:t>
      </w:r>
    </w:p>
    <w:p w:rsidR="008533B9" w:rsidRDefault="008C2750">
      <w:pPr>
        <w:spacing w:line="360" w:lineRule="auto"/>
        <w:jc w:val="righ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地理科学学部</w:t>
      </w:r>
    </w:p>
    <w:p w:rsidR="008533B9" w:rsidRDefault="008C2750">
      <w:pPr>
        <w:spacing w:line="360" w:lineRule="auto"/>
        <w:jc w:val="righ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2022-10-5</w:t>
      </w:r>
    </w:p>
    <w:sectPr w:rsidR="008533B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98A48"/>
    <w:multiLevelType w:val="singleLevel"/>
    <w:tmpl w:val="3CE98A4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2Nzc3YzkyYjY2OTQzMWE0YzUzZmNhOWEzOWU0N2EifQ=="/>
  </w:docVars>
  <w:rsids>
    <w:rsidRoot w:val="00172A27"/>
    <w:rsid w:val="000056A1"/>
    <w:rsid w:val="00007990"/>
    <w:rsid w:val="00011A0D"/>
    <w:rsid w:val="0002064A"/>
    <w:rsid w:val="00027F61"/>
    <w:rsid w:val="000309FB"/>
    <w:rsid w:val="00033E98"/>
    <w:rsid w:val="000420B7"/>
    <w:rsid w:val="0006489F"/>
    <w:rsid w:val="00080815"/>
    <w:rsid w:val="000830F0"/>
    <w:rsid w:val="0008798E"/>
    <w:rsid w:val="00087E4C"/>
    <w:rsid w:val="00095B83"/>
    <w:rsid w:val="000A0E62"/>
    <w:rsid w:val="000A275F"/>
    <w:rsid w:val="000B6BE7"/>
    <w:rsid w:val="000C4A8B"/>
    <w:rsid w:val="000D6F9D"/>
    <w:rsid w:val="000E22FA"/>
    <w:rsid w:val="000F4F25"/>
    <w:rsid w:val="0012121E"/>
    <w:rsid w:val="001231D3"/>
    <w:rsid w:val="00172A27"/>
    <w:rsid w:val="001835FB"/>
    <w:rsid w:val="001875E5"/>
    <w:rsid w:val="001972DD"/>
    <w:rsid w:val="001976A5"/>
    <w:rsid w:val="001A7E17"/>
    <w:rsid w:val="001B2E25"/>
    <w:rsid w:val="001B35CC"/>
    <w:rsid w:val="001B7C5A"/>
    <w:rsid w:val="001C2A10"/>
    <w:rsid w:val="001C2B1E"/>
    <w:rsid w:val="001C4230"/>
    <w:rsid w:val="001D20CE"/>
    <w:rsid w:val="001E34C4"/>
    <w:rsid w:val="001E57F2"/>
    <w:rsid w:val="001F61FA"/>
    <w:rsid w:val="0022572C"/>
    <w:rsid w:val="00251AEA"/>
    <w:rsid w:val="00261240"/>
    <w:rsid w:val="002625F6"/>
    <w:rsid w:val="00281D40"/>
    <w:rsid w:val="002A02CB"/>
    <w:rsid w:val="002B290B"/>
    <w:rsid w:val="002B454A"/>
    <w:rsid w:val="002C0FCC"/>
    <w:rsid w:val="002E21FE"/>
    <w:rsid w:val="00334F9E"/>
    <w:rsid w:val="00337A96"/>
    <w:rsid w:val="00341750"/>
    <w:rsid w:val="003561E2"/>
    <w:rsid w:val="00394B08"/>
    <w:rsid w:val="00394DF5"/>
    <w:rsid w:val="003A0F18"/>
    <w:rsid w:val="003B1166"/>
    <w:rsid w:val="003C0499"/>
    <w:rsid w:val="003C0D08"/>
    <w:rsid w:val="003C2FAD"/>
    <w:rsid w:val="003C6E82"/>
    <w:rsid w:val="003D3E54"/>
    <w:rsid w:val="003D6A3E"/>
    <w:rsid w:val="003F1E5B"/>
    <w:rsid w:val="003F28C1"/>
    <w:rsid w:val="00404472"/>
    <w:rsid w:val="00442D9B"/>
    <w:rsid w:val="00471AA1"/>
    <w:rsid w:val="00473949"/>
    <w:rsid w:val="00481398"/>
    <w:rsid w:val="004A76AB"/>
    <w:rsid w:val="004B6A81"/>
    <w:rsid w:val="004B7DCE"/>
    <w:rsid w:val="004F2EA9"/>
    <w:rsid w:val="004F3854"/>
    <w:rsid w:val="004F3AEC"/>
    <w:rsid w:val="0050473A"/>
    <w:rsid w:val="005072F0"/>
    <w:rsid w:val="00530F42"/>
    <w:rsid w:val="00537BB0"/>
    <w:rsid w:val="005622B9"/>
    <w:rsid w:val="005700F7"/>
    <w:rsid w:val="005904F2"/>
    <w:rsid w:val="005D59C1"/>
    <w:rsid w:val="005E2982"/>
    <w:rsid w:val="00606C84"/>
    <w:rsid w:val="0061238A"/>
    <w:rsid w:val="006170BF"/>
    <w:rsid w:val="00620A1D"/>
    <w:rsid w:val="00644862"/>
    <w:rsid w:val="0066441B"/>
    <w:rsid w:val="0068123E"/>
    <w:rsid w:val="006828E8"/>
    <w:rsid w:val="00686C0E"/>
    <w:rsid w:val="006B334C"/>
    <w:rsid w:val="006C2B20"/>
    <w:rsid w:val="006D39DE"/>
    <w:rsid w:val="006F4BA7"/>
    <w:rsid w:val="007205EB"/>
    <w:rsid w:val="00721166"/>
    <w:rsid w:val="00725A2D"/>
    <w:rsid w:val="007525AD"/>
    <w:rsid w:val="00764C32"/>
    <w:rsid w:val="00770313"/>
    <w:rsid w:val="007733A1"/>
    <w:rsid w:val="00797332"/>
    <w:rsid w:val="00797E30"/>
    <w:rsid w:val="007A2813"/>
    <w:rsid w:val="007A3B93"/>
    <w:rsid w:val="007A6CA6"/>
    <w:rsid w:val="007B4B74"/>
    <w:rsid w:val="007F56EC"/>
    <w:rsid w:val="008074B2"/>
    <w:rsid w:val="00810A21"/>
    <w:rsid w:val="00814A1D"/>
    <w:rsid w:val="00817279"/>
    <w:rsid w:val="00830157"/>
    <w:rsid w:val="008357E8"/>
    <w:rsid w:val="00843F83"/>
    <w:rsid w:val="008446F1"/>
    <w:rsid w:val="0085062C"/>
    <w:rsid w:val="008510C0"/>
    <w:rsid w:val="0085329F"/>
    <w:rsid w:val="008533B9"/>
    <w:rsid w:val="008611A9"/>
    <w:rsid w:val="00893207"/>
    <w:rsid w:val="008A0D69"/>
    <w:rsid w:val="008C2750"/>
    <w:rsid w:val="008D63D7"/>
    <w:rsid w:val="009018EF"/>
    <w:rsid w:val="00913FF9"/>
    <w:rsid w:val="009345E6"/>
    <w:rsid w:val="00935812"/>
    <w:rsid w:val="00963403"/>
    <w:rsid w:val="00996CC0"/>
    <w:rsid w:val="009B261C"/>
    <w:rsid w:val="009B6C66"/>
    <w:rsid w:val="009B74A2"/>
    <w:rsid w:val="009C3BE1"/>
    <w:rsid w:val="009D479E"/>
    <w:rsid w:val="009F41AF"/>
    <w:rsid w:val="00A067B6"/>
    <w:rsid w:val="00A07892"/>
    <w:rsid w:val="00A104AF"/>
    <w:rsid w:val="00A22410"/>
    <w:rsid w:val="00A308A7"/>
    <w:rsid w:val="00A32E68"/>
    <w:rsid w:val="00A74CDC"/>
    <w:rsid w:val="00A839F1"/>
    <w:rsid w:val="00A906BF"/>
    <w:rsid w:val="00A93B28"/>
    <w:rsid w:val="00AB3BF2"/>
    <w:rsid w:val="00AD0065"/>
    <w:rsid w:val="00AE008D"/>
    <w:rsid w:val="00AF0B59"/>
    <w:rsid w:val="00B12806"/>
    <w:rsid w:val="00B16163"/>
    <w:rsid w:val="00B306B1"/>
    <w:rsid w:val="00B35190"/>
    <w:rsid w:val="00B4664B"/>
    <w:rsid w:val="00B6335D"/>
    <w:rsid w:val="00B67C36"/>
    <w:rsid w:val="00B87CBF"/>
    <w:rsid w:val="00B91AE0"/>
    <w:rsid w:val="00B92344"/>
    <w:rsid w:val="00B933B2"/>
    <w:rsid w:val="00BB5855"/>
    <w:rsid w:val="00BC6B66"/>
    <w:rsid w:val="00BD37DE"/>
    <w:rsid w:val="00BD7F8E"/>
    <w:rsid w:val="00C07BFD"/>
    <w:rsid w:val="00C239AF"/>
    <w:rsid w:val="00C367BA"/>
    <w:rsid w:val="00C6410D"/>
    <w:rsid w:val="00C641A4"/>
    <w:rsid w:val="00C93825"/>
    <w:rsid w:val="00CA05A8"/>
    <w:rsid w:val="00CA0E61"/>
    <w:rsid w:val="00CA443F"/>
    <w:rsid w:val="00CC4B39"/>
    <w:rsid w:val="00CD4949"/>
    <w:rsid w:val="00CE6595"/>
    <w:rsid w:val="00D43CC4"/>
    <w:rsid w:val="00D46462"/>
    <w:rsid w:val="00D82C77"/>
    <w:rsid w:val="00DC68B6"/>
    <w:rsid w:val="00DC6AD1"/>
    <w:rsid w:val="00DD06A7"/>
    <w:rsid w:val="00DE03B4"/>
    <w:rsid w:val="00DE0781"/>
    <w:rsid w:val="00DE3B64"/>
    <w:rsid w:val="00DE4404"/>
    <w:rsid w:val="00DE4C02"/>
    <w:rsid w:val="00DE7530"/>
    <w:rsid w:val="00E150CD"/>
    <w:rsid w:val="00E16149"/>
    <w:rsid w:val="00E17B13"/>
    <w:rsid w:val="00E55AD2"/>
    <w:rsid w:val="00E55C10"/>
    <w:rsid w:val="00E566AB"/>
    <w:rsid w:val="00E57C51"/>
    <w:rsid w:val="00E70268"/>
    <w:rsid w:val="00E8064B"/>
    <w:rsid w:val="00E8360E"/>
    <w:rsid w:val="00E91F4C"/>
    <w:rsid w:val="00EA2213"/>
    <w:rsid w:val="00EA346A"/>
    <w:rsid w:val="00EB4942"/>
    <w:rsid w:val="00EC36F7"/>
    <w:rsid w:val="00EC7AAD"/>
    <w:rsid w:val="00ED0B02"/>
    <w:rsid w:val="00ED3C8B"/>
    <w:rsid w:val="00EE1DAB"/>
    <w:rsid w:val="00EE6907"/>
    <w:rsid w:val="00EF1830"/>
    <w:rsid w:val="00F22D84"/>
    <w:rsid w:val="00F30973"/>
    <w:rsid w:val="00F402BB"/>
    <w:rsid w:val="00F85073"/>
    <w:rsid w:val="00F86918"/>
    <w:rsid w:val="00F92C97"/>
    <w:rsid w:val="00F949A6"/>
    <w:rsid w:val="00FB4121"/>
    <w:rsid w:val="00FC2454"/>
    <w:rsid w:val="00FC57E5"/>
    <w:rsid w:val="00FC5894"/>
    <w:rsid w:val="00FE6AD2"/>
    <w:rsid w:val="00FF339A"/>
    <w:rsid w:val="00FF5BD3"/>
    <w:rsid w:val="05883ED0"/>
    <w:rsid w:val="06847E83"/>
    <w:rsid w:val="07E44CF4"/>
    <w:rsid w:val="07E5385B"/>
    <w:rsid w:val="082D4DE5"/>
    <w:rsid w:val="0AD35BED"/>
    <w:rsid w:val="0B020726"/>
    <w:rsid w:val="0B860EB1"/>
    <w:rsid w:val="0EEE0458"/>
    <w:rsid w:val="0EF228D2"/>
    <w:rsid w:val="11034D52"/>
    <w:rsid w:val="12661BDC"/>
    <w:rsid w:val="12792C24"/>
    <w:rsid w:val="14551D69"/>
    <w:rsid w:val="15597637"/>
    <w:rsid w:val="15D373E9"/>
    <w:rsid w:val="19D96CB9"/>
    <w:rsid w:val="1AD02149"/>
    <w:rsid w:val="1BBA1ECF"/>
    <w:rsid w:val="1F4849A4"/>
    <w:rsid w:val="228F28EA"/>
    <w:rsid w:val="236A5275"/>
    <w:rsid w:val="23E12CD1"/>
    <w:rsid w:val="246C2EF5"/>
    <w:rsid w:val="255F47F5"/>
    <w:rsid w:val="281C077C"/>
    <w:rsid w:val="2A522B7B"/>
    <w:rsid w:val="2A81520E"/>
    <w:rsid w:val="2BCE49C5"/>
    <w:rsid w:val="2CA85F58"/>
    <w:rsid w:val="2DA059AB"/>
    <w:rsid w:val="2EFF6B55"/>
    <w:rsid w:val="2F9B467C"/>
    <w:rsid w:val="2FB17627"/>
    <w:rsid w:val="2FDB716E"/>
    <w:rsid w:val="30060411"/>
    <w:rsid w:val="306F5A21"/>
    <w:rsid w:val="324B4C68"/>
    <w:rsid w:val="33214207"/>
    <w:rsid w:val="344B53C2"/>
    <w:rsid w:val="35E52AF5"/>
    <w:rsid w:val="365B4B65"/>
    <w:rsid w:val="375E125A"/>
    <w:rsid w:val="3A8C42C0"/>
    <w:rsid w:val="3ABC6FD5"/>
    <w:rsid w:val="414C7CA4"/>
    <w:rsid w:val="4A62606A"/>
    <w:rsid w:val="4BC32B39"/>
    <w:rsid w:val="4D4B0133"/>
    <w:rsid w:val="4DC56C36"/>
    <w:rsid w:val="4E2C0FB2"/>
    <w:rsid w:val="4F0F317E"/>
    <w:rsid w:val="54134879"/>
    <w:rsid w:val="54E1139F"/>
    <w:rsid w:val="555750DE"/>
    <w:rsid w:val="56B712A6"/>
    <w:rsid w:val="573568B4"/>
    <w:rsid w:val="5A0E091B"/>
    <w:rsid w:val="5A3A2B60"/>
    <w:rsid w:val="5C0623E2"/>
    <w:rsid w:val="5C0E6052"/>
    <w:rsid w:val="5E5025E9"/>
    <w:rsid w:val="5FC717F5"/>
    <w:rsid w:val="5FCE54E6"/>
    <w:rsid w:val="61183C2B"/>
    <w:rsid w:val="61B4336A"/>
    <w:rsid w:val="63626C83"/>
    <w:rsid w:val="6495371E"/>
    <w:rsid w:val="660D0EB3"/>
    <w:rsid w:val="66B17260"/>
    <w:rsid w:val="6AE12B83"/>
    <w:rsid w:val="6BDD3C18"/>
    <w:rsid w:val="6F6D2C38"/>
    <w:rsid w:val="72995907"/>
    <w:rsid w:val="752C1CF9"/>
    <w:rsid w:val="752D4FD0"/>
    <w:rsid w:val="759058D2"/>
    <w:rsid w:val="75B056DA"/>
    <w:rsid w:val="79675A6A"/>
    <w:rsid w:val="7A092CBF"/>
    <w:rsid w:val="7A1C14E2"/>
    <w:rsid w:val="7A49604F"/>
    <w:rsid w:val="7AF658AC"/>
    <w:rsid w:val="7CB65C1E"/>
    <w:rsid w:val="7FEE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A77D73E-4536-48A7-8699-4B0286F2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ody Text Indent"/>
    <w:basedOn w:val="a"/>
    <w:link w:val="Char0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5">
    <w:name w:val="Plain Text"/>
    <w:basedOn w:val="a"/>
    <w:link w:val="Char1"/>
    <w:uiPriority w:val="99"/>
    <w:qFormat/>
    <w:rPr>
      <w:rFonts w:ascii="宋体" w:hAnsi="Courier New"/>
      <w:kern w:val="0"/>
      <w:sz w:val="20"/>
      <w:szCs w:val="20"/>
    </w:rPr>
  </w:style>
  <w:style w:type="paragraph" w:styleId="a6">
    <w:name w:val="Balloon Text"/>
    <w:basedOn w:val="a"/>
    <w:link w:val="Char2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9">
    <w:name w:val="annotation subject"/>
    <w:basedOn w:val="a3"/>
    <w:next w:val="a3"/>
    <w:link w:val="Char5"/>
    <w:uiPriority w:val="99"/>
    <w:unhideWhenUsed/>
    <w:qFormat/>
    <w:rPr>
      <w:b/>
      <w:bCs/>
    </w:rPr>
  </w:style>
  <w:style w:type="character" w:styleId="aa">
    <w:name w:val="Strong"/>
    <w:uiPriority w:val="99"/>
    <w:qFormat/>
    <w:rPr>
      <w:rFonts w:cs="Times New Roman"/>
      <w:b/>
      <w:bCs/>
    </w:rPr>
  </w:style>
  <w:style w:type="character" w:styleId="ab">
    <w:name w:val="Hyperlink"/>
    <w:uiPriority w:val="99"/>
    <w:semiHidden/>
    <w:qFormat/>
    <w:rPr>
      <w:rFonts w:cs="Times New Roman"/>
      <w:color w:val="000000"/>
      <w:u w:val="none"/>
    </w:rPr>
  </w:style>
  <w:style w:type="character" w:styleId="ac">
    <w:name w:val="annotation reference"/>
    <w:uiPriority w:val="99"/>
    <w:unhideWhenUsed/>
    <w:qFormat/>
    <w:rPr>
      <w:sz w:val="21"/>
      <w:szCs w:val="21"/>
    </w:rPr>
  </w:style>
  <w:style w:type="character" w:customStyle="1" w:styleId="Char">
    <w:name w:val="批注文字 Char"/>
    <w:link w:val="a3"/>
    <w:uiPriority w:val="99"/>
    <w:semiHidden/>
    <w:qFormat/>
    <w:rPr>
      <w:kern w:val="2"/>
      <w:sz w:val="21"/>
      <w:szCs w:val="22"/>
    </w:rPr>
  </w:style>
  <w:style w:type="character" w:customStyle="1" w:styleId="Char0">
    <w:name w:val="正文文本缩进 Char"/>
    <w:link w:val="a4"/>
    <w:qFormat/>
    <w:rPr>
      <w:rFonts w:ascii="宋体" w:hAnsi="宋体" w:cs="宋体"/>
      <w:sz w:val="24"/>
      <w:szCs w:val="24"/>
    </w:rPr>
  </w:style>
  <w:style w:type="character" w:customStyle="1" w:styleId="Char1">
    <w:name w:val="纯文本 Char"/>
    <w:link w:val="a5"/>
    <w:uiPriority w:val="99"/>
    <w:qFormat/>
    <w:locked/>
    <w:rPr>
      <w:rFonts w:ascii="宋体" w:eastAsia="宋体" w:hAnsi="Courier New" w:cs="Times New Roman"/>
      <w:sz w:val="20"/>
      <w:szCs w:val="20"/>
    </w:rPr>
  </w:style>
  <w:style w:type="character" w:customStyle="1" w:styleId="Char2">
    <w:name w:val="批注框文本 Char"/>
    <w:link w:val="a6"/>
    <w:uiPriority w:val="99"/>
    <w:semiHidden/>
    <w:qFormat/>
    <w:rPr>
      <w:kern w:val="2"/>
      <w:sz w:val="18"/>
      <w:szCs w:val="18"/>
    </w:rPr>
  </w:style>
  <w:style w:type="character" w:customStyle="1" w:styleId="Char3">
    <w:name w:val="页脚 Char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Char4">
    <w:name w:val="页眉 Char"/>
    <w:link w:val="a8"/>
    <w:uiPriority w:val="99"/>
    <w:qFormat/>
    <w:locked/>
    <w:rPr>
      <w:rFonts w:cs="Times New Roman"/>
      <w:sz w:val="18"/>
      <w:szCs w:val="18"/>
    </w:rPr>
  </w:style>
  <w:style w:type="character" w:customStyle="1" w:styleId="Char5">
    <w:name w:val="批注主题 Char"/>
    <w:link w:val="a9"/>
    <w:uiPriority w:val="99"/>
    <w:semiHidden/>
    <w:qFormat/>
    <w:rPr>
      <w:b/>
      <w:bCs/>
      <w:kern w:val="2"/>
      <w:sz w:val="21"/>
      <w:szCs w:val="22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CharCharCharCharCharCharCharCharCharCharCharCharCharCharCharCharCharCharCharCharChar1Char">
    <w:name w:val="Char Char Char Char Char Char Char Char Char Char Char Char Char Char Char Char Char Char Char Char Char1 Char"/>
    <w:basedOn w:val="a"/>
    <w:qFormat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仿宋" w:eastAsia="仿宋" w:hAnsi="仿宋" w:hint="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7E9C5-7A84-45AD-A6FB-8A0D909E3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483</Words>
  <Characters>2759</Characters>
  <Application>Microsoft Office Word</Application>
  <DocSecurity>0</DocSecurity>
  <Lines>22</Lines>
  <Paragraphs>6</Paragraphs>
  <ScaleCrop>false</ScaleCrop>
  <Company>Lenovo</Company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蔡汶</dc:creator>
  <cp:lastModifiedBy>hu</cp:lastModifiedBy>
  <cp:revision>29</cp:revision>
  <dcterms:created xsi:type="dcterms:W3CDTF">2021-10-19T07:58:00Z</dcterms:created>
  <dcterms:modified xsi:type="dcterms:W3CDTF">2022-10-05T07:17:00Z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5008B4D3C2A74F92B6FE6A76258B2BB1</vt:lpwstr>
  </property>
</Properties>
</file>